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F091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D5069">
              <w:t>1851</w:t>
            </w:r>
          </w:p>
          <w:p w14:paraId="34BDABA6" w14:textId="44C3E3F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2070">
              <w:t>6</w:t>
            </w:r>
            <w:r w:rsidR="009B2070" w:rsidRPr="009B2070">
              <w:rPr>
                <w:vertAlign w:val="superscript"/>
              </w:rPr>
              <w:t>th</w:t>
            </w:r>
            <w:r w:rsidR="009B2070">
              <w:t xml:space="preserve"> September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E13E8E" w14:textId="7D365967" w:rsidR="00FD5069" w:rsidRDefault="00FD5069" w:rsidP="00FD5069">
      <w:pPr>
        <w:pStyle w:val="Heading2"/>
      </w:pPr>
      <w:r>
        <w:t>Could you please provide figures for how many support staff posts you have filled in; 2021, 2022, 2023 and 2024 to date without the role being advertised either internally or externally.</w:t>
      </w:r>
    </w:p>
    <w:p w14:paraId="0AD3E546" w14:textId="4D5FF6F5" w:rsidR="00E432DD" w:rsidRDefault="00F752E2" w:rsidP="00E432DD">
      <w:r>
        <w:t xml:space="preserve">Police Scotland’s </w:t>
      </w:r>
      <w:r w:rsidR="00E432DD">
        <w:t xml:space="preserve">People and Development </w:t>
      </w:r>
      <w:r w:rsidR="00E432DD">
        <w:t>Recruitment</w:t>
      </w:r>
      <w:r w:rsidR="00E432DD">
        <w:t xml:space="preserve"> Team will</w:t>
      </w:r>
      <w:r w:rsidR="00E432DD">
        <w:t xml:space="preserve"> normally advertise internally </w:t>
      </w:r>
      <w:r w:rsidR="00E432DD">
        <w:t xml:space="preserve">and/ </w:t>
      </w:r>
      <w:r w:rsidR="00E432DD">
        <w:t xml:space="preserve">or externally to fill vacant posts.  </w:t>
      </w:r>
    </w:p>
    <w:p w14:paraId="295AF5B3" w14:textId="4F123EDC" w:rsidR="00E432DD" w:rsidRDefault="00973606" w:rsidP="00E432DD">
      <w:r>
        <w:t>T</w:t>
      </w:r>
      <w:r w:rsidR="00E432DD">
        <w:t xml:space="preserve">here are </w:t>
      </w:r>
      <w:r>
        <w:t>h</w:t>
      </w:r>
      <w:r>
        <w:t xml:space="preserve">owever </w:t>
      </w:r>
      <w:r w:rsidR="00E432DD">
        <w:t xml:space="preserve">occasions when posts may be filled on </w:t>
      </w:r>
      <w:r w:rsidR="00E432DD">
        <w:t xml:space="preserve">a </w:t>
      </w:r>
      <w:r w:rsidR="00E432DD">
        <w:t xml:space="preserve">temporary </w:t>
      </w:r>
      <w:r w:rsidR="00E432DD">
        <w:t>basis without advertisement.</w:t>
      </w:r>
    </w:p>
    <w:p w14:paraId="65A098FD" w14:textId="49F14181" w:rsidR="00E432DD" w:rsidRDefault="00E432DD" w:rsidP="00E432DD">
      <w:r>
        <w:t>There may also be cases where posts are</w:t>
      </w:r>
      <w:r>
        <w:t xml:space="preserve"> ring fenced through organisational change</w:t>
      </w:r>
      <w:r>
        <w:t>,</w:t>
      </w:r>
      <w:r>
        <w:t xml:space="preserve"> </w:t>
      </w:r>
      <w:r w:rsidR="00973606">
        <w:t>and</w:t>
      </w:r>
      <w:r>
        <w:t xml:space="preserve"> </w:t>
      </w:r>
      <w:r>
        <w:t>recruitment is</w:t>
      </w:r>
      <w:r>
        <w:t xml:space="preserve"> not opened to </w:t>
      </w:r>
      <w:r>
        <w:t xml:space="preserve">the </w:t>
      </w:r>
      <w:r>
        <w:t>whole organisation</w:t>
      </w:r>
      <w:r>
        <w:t>,</w:t>
      </w:r>
      <w:r>
        <w:t xml:space="preserve"> or external</w:t>
      </w:r>
      <w:r>
        <w:t>ly.</w:t>
      </w:r>
    </w:p>
    <w:p w14:paraId="645964FB" w14:textId="476ADBD0" w:rsidR="00E432DD" w:rsidRDefault="00E432DD" w:rsidP="00E432DD">
      <w:r>
        <w:t>E</w:t>
      </w:r>
      <w:r>
        <w:t>ach case is considered on its own merits</w:t>
      </w:r>
      <w:r w:rsidR="00973606">
        <w:t>,</w:t>
      </w:r>
      <w:r>
        <w:t xml:space="preserve"> in conjunction with management from the Division/</w:t>
      </w:r>
      <w:r>
        <w:t xml:space="preserve"> </w:t>
      </w:r>
      <w:r>
        <w:t xml:space="preserve">Department and </w:t>
      </w:r>
      <w:r>
        <w:t>our</w:t>
      </w:r>
      <w:r>
        <w:t xml:space="preserve"> People Partners.  </w:t>
      </w:r>
    </w:p>
    <w:p w14:paraId="765B2485" w14:textId="4963C9C5" w:rsidR="00E432DD" w:rsidRDefault="00973606" w:rsidP="001F5F30">
      <w:r>
        <w:t>Having considered your request, I’m afraid there is no straightforward way to provide data on the number of instances where this has happened.</w:t>
      </w:r>
    </w:p>
    <w:p w14:paraId="491537BB" w14:textId="190B6926" w:rsidR="00973606" w:rsidRPr="00453F0A" w:rsidRDefault="00973606" w:rsidP="006879B0">
      <w:r>
        <w:t>Unfortunately, therefore,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</w:t>
      </w:r>
      <w:r w:rsidR="00B63994">
        <w:t>,</w:t>
      </w:r>
      <w:r w:rsidR="008F2C63">
        <w:t xml:space="preserve"> and </w:t>
      </w:r>
      <w:r>
        <w:t>I am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57EEDD5F" w14:textId="6B68B5B5" w:rsidR="00973606" w:rsidRDefault="00973606" w:rsidP="001F5F30">
      <w:r>
        <w:t xml:space="preserve">Even assuming that only newly created posts may </w:t>
      </w:r>
      <w:r>
        <w:t xml:space="preserve">have </w:t>
      </w:r>
      <w:r>
        <w:t xml:space="preserve">been filled without advertisement, there have been almost 6,500 posts created on the Police Scotland </w:t>
      </w:r>
      <w:r w:rsidR="008F2C63">
        <w:t>‘</w:t>
      </w:r>
      <w:r w:rsidR="008F2C63">
        <w:t>SCOPE</w:t>
      </w:r>
      <w:r w:rsidR="008F2C63">
        <w:t xml:space="preserve">’ </w:t>
      </w:r>
      <w:r>
        <w:t>database</w:t>
      </w:r>
      <w:r w:rsidR="008F2C63">
        <w:t xml:space="preserve"> </w:t>
      </w:r>
      <w:r>
        <w:t>since 2021.</w:t>
      </w:r>
    </w:p>
    <w:p w14:paraId="2135C527" w14:textId="2B0FCDD7" w:rsidR="00973606" w:rsidRDefault="00973606" w:rsidP="001F5F30">
      <w:r>
        <w:t>Posts are created for new staff</w:t>
      </w:r>
      <w:r w:rsidR="008F2C63">
        <w:t>,</w:t>
      </w:r>
      <w:r>
        <w:t xml:space="preserve"> </w:t>
      </w:r>
      <w:r>
        <w:t>but also</w:t>
      </w:r>
      <w:r>
        <w:t xml:space="preserve"> any changes to existing staff</w:t>
      </w:r>
      <w:r>
        <w:t xml:space="preserve"> -</w:t>
      </w:r>
      <w:r>
        <w:t xml:space="preserve"> for example changes to location and roles.</w:t>
      </w:r>
    </w:p>
    <w:p w14:paraId="685E4A60" w14:textId="72C843D6" w:rsidR="00E432DD" w:rsidRDefault="00973606" w:rsidP="001F5F30">
      <w:r>
        <w:t xml:space="preserve">To ascertain why a post had been created, and whether it met the criteria set out in your request, would require the </w:t>
      </w:r>
      <w:r w:rsidR="008F2C63">
        <w:t>case-by-case</w:t>
      </w:r>
      <w:r>
        <w:t xml:space="preserve"> assessment of </w:t>
      </w:r>
      <w:r w:rsidR="008F2C63">
        <w:t xml:space="preserve">the history </w:t>
      </w:r>
      <w:r>
        <w:t>every post on SCOPE</w:t>
      </w:r>
      <w:r w:rsidR="008F2C63">
        <w:t xml:space="preserve">, cross referred with </w:t>
      </w:r>
      <w:r w:rsidR="00B63994">
        <w:t xml:space="preserve">personnel and </w:t>
      </w:r>
      <w:r w:rsidR="008F2C63">
        <w:t>recruitment records</w:t>
      </w:r>
      <w:r>
        <w:t>.</w:t>
      </w:r>
    </w:p>
    <w:p w14:paraId="6C3A93D6" w14:textId="77777777" w:rsidR="00E432DD" w:rsidRDefault="00E432DD" w:rsidP="00E432DD">
      <w:pPr>
        <w:pStyle w:val="Heading2"/>
      </w:pPr>
      <w:r>
        <w:lastRenderedPageBreak/>
        <w:t>Can you also advise how many support staff have been regraded upwards without applying for a post in the same period.</w:t>
      </w:r>
    </w:p>
    <w:p w14:paraId="47A20149" w14:textId="77777777" w:rsidR="00973606" w:rsidRDefault="00973606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="002F2E19">
        <w:rPr>
          <w:rFonts w:eastAsiaTheme="majorEastAsia" w:cstheme="majorBidi"/>
          <w:bCs/>
          <w:color w:val="000000" w:themeColor="text1"/>
          <w:szCs w:val="26"/>
        </w:rPr>
        <w:t xml:space="preserve">his </w:t>
      </w:r>
      <w:r w:rsidR="00941B75">
        <w:rPr>
          <w:rFonts w:eastAsiaTheme="majorEastAsia" w:cstheme="majorBidi"/>
          <w:bCs/>
          <w:color w:val="000000" w:themeColor="text1"/>
          <w:szCs w:val="26"/>
        </w:rPr>
        <w:t>co</w:t>
      </w:r>
      <w:r w:rsidR="002F2E19">
        <w:rPr>
          <w:rFonts w:eastAsiaTheme="majorEastAsia" w:cstheme="majorBidi"/>
          <w:bCs/>
          <w:color w:val="000000" w:themeColor="text1"/>
          <w:szCs w:val="26"/>
        </w:rPr>
        <w:t>uld occur as part of organisational change</w:t>
      </w:r>
      <w:r w:rsidR="00941B75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941B75">
        <w:t>or as an individual case</w:t>
      </w:r>
      <w:r>
        <w:t>.</w:t>
      </w:r>
    </w:p>
    <w:p w14:paraId="50E7738D" w14:textId="5176CDC8" w:rsidR="00973606" w:rsidRDefault="00973606" w:rsidP="00793DD5">
      <w:pPr>
        <w:tabs>
          <w:tab w:val="left" w:pos="5400"/>
        </w:tabs>
      </w:pPr>
      <w:r>
        <w:t>I</w:t>
      </w:r>
      <w:r w:rsidR="00941B75">
        <w:t>n both circumstances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any decision would </w:t>
      </w:r>
      <w:r w:rsidR="002F2E19">
        <w:rPr>
          <w:rFonts w:eastAsiaTheme="majorEastAsia" w:cstheme="majorBidi"/>
          <w:bCs/>
          <w:color w:val="000000" w:themeColor="text1"/>
          <w:szCs w:val="26"/>
        </w:rPr>
        <w:t xml:space="preserve">go through the </w:t>
      </w:r>
      <w:r w:rsidRPr="00973606">
        <w:rPr>
          <w:rFonts w:eastAsiaTheme="majorEastAsia" w:cstheme="majorBidi"/>
          <w:bCs/>
          <w:color w:val="000000" w:themeColor="text1"/>
          <w:szCs w:val="26"/>
        </w:rPr>
        <w:t>Joint Negotiating and Consultative Committee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(JNCC) </w:t>
      </w:r>
      <w:r w:rsidR="002F2E19">
        <w:rPr>
          <w:rFonts w:eastAsiaTheme="majorEastAsia" w:cstheme="majorBidi"/>
          <w:bCs/>
          <w:color w:val="000000" w:themeColor="text1"/>
          <w:szCs w:val="26"/>
        </w:rPr>
        <w:t xml:space="preserve">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consultation with </w:t>
      </w:r>
      <w:r w:rsidR="002F2E19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 w:rsidR="00941B75" w:rsidRPr="00941B75">
        <w:t>Trades Union</w:t>
      </w:r>
      <w:r>
        <w:t>s</w:t>
      </w:r>
      <w:r w:rsidR="00941B75">
        <w:t xml:space="preserve">. </w:t>
      </w:r>
    </w:p>
    <w:p w14:paraId="34BDABBD" w14:textId="1F2070CE" w:rsidR="00BF6B81" w:rsidRDefault="00941B75" w:rsidP="00793DD5">
      <w:pPr>
        <w:tabs>
          <w:tab w:val="left" w:pos="5400"/>
        </w:tabs>
      </w:pPr>
      <w:r>
        <w:t xml:space="preserve">We do not keep a </w:t>
      </w:r>
      <w:r w:rsidR="00973606">
        <w:t xml:space="preserve">separate </w:t>
      </w:r>
      <w:r>
        <w:t xml:space="preserve">record of </w:t>
      </w:r>
      <w:r w:rsidR="00973606">
        <w:t>how many posts are regraded in this wa</w:t>
      </w:r>
      <w:r w:rsidR="00B63994">
        <w:t>y</w:t>
      </w:r>
      <w:r w:rsidR="00973606">
        <w:t xml:space="preserve"> and it would therefore be necessary to review the personnel file of every support staff member to ascertain if the</w:t>
      </w:r>
      <w:r w:rsidR="008F2C63">
        <w:t>ir post grade had changed over the course of their time associated with it</w:t>
      </w:r>
      <w:r>
        <w:t>.</w:t>
      </w:r>
    </w:p>
    <w:p w14:paraId="6B01D5C2" w14:textId="65CD9777" w:rsidR="00E432DD" w:rsidRDefault="008F2C63" w:rsidP="008F2C63">
      <w:r>
        <w:t>Unfortunately,</w:t>
      </w:r>
      <w:r w:rsidRPr="00453F0A">
        <w:t xml:space="preserve"> I </w:t>
      </w:r>
      <w:r>
        <w:t xml:space="preserve">therefore </w:t>
      </w:r>
      <w:r w:rsidRPr="00453F0A">
        <w:t>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</w:t>
      </w:r>
      <w:r w:rsidR="00B63994">
        <w:t>,</w:t>
      </w:r>
      <w:r>
        <w:t xml:space="preserve"> and I am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C32CAFE" w14:textId="77777777" w:rsidR="00E432DD" w:rsidRPr="00E432DD" w:rsidRDefault="00E432DD" w:rsidP="00793DD5">
      <w:pPr>
        <w:tabs>
          <w:tab w:val="left" w:pos="5400"/>
        </w:tabs>
        <w:rPr>
          <w:color w:val="FF0000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2ED22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5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E013A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5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0DD10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5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3EBC5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5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0CF81B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5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46AC8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5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1F5F30"/>
    <w:rsid w:val="00207326"/>
    <w:rsid w:val="00253DF6"/>
    <w:rsid w:val="00255F1E"/>
    <w:rsid w:val="002F0A3B"/>
    <w:rsid w:val="002F2E19"/>
    <w:rsid w:val="003224FC"/>
    <w:rsid w:val="00332319"/>
    <w:rsid w:val="0036503B"/>
    <w:rsid w:val="003D6D03"/>
    <w:rsid w:val="003E12CA"/>
    <w:rsid w:val="004010DC"/>
    <w:rsid w:val="00430DBD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04CB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F2C63"/>
    <w:rsid w:val="00915E01"/>
    <w:rsid w:val="00941B75"/>
    <w:rsid w:val="009631A4"/>
    <w:rsid w:val="00973606"/>
    <w:rsid w:val="00977296"/>
    <w:rsid w:val="009B207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3994"/>
    <w:rsid w:val="00B654B6"/>
    <w:rsid w:val="00B71B3C"/>
    <w:rsid w:val="00BC389E"/>
    <w:rsid w:val="00BE1888"/>
    <w:rsid w:val="00BE587B"/>
    <w:rsid w:val="00BF6B81"/>
    <w:rsid w:val="00C077A8"/>
    <w:rsid w:val="00C14FF4"/>
    <w:rsid w:val="00C571D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084C"/>
    <w:rsid w:val="00E432DD"/>
    <w:rsid w:val="00E55D79"/>
    <w:rsid w:val="00EE2373"/>
    <w:rsid w:val="00EF4761"/>
    <w:rsid w:val="00F21D44"/>
    <w:rsid w:val="00F752E2"/>
    <w:rsid w:val="00FC2DA7"/>
    <w:rsid w:val="00FD506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5069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5069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e32d40b-a8f5-4c24-a46b-b72b5f0b9b5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575</Words>
  <Characters>3283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2024-09-06T08:58:00Z</dcterms:created>
  <dcterms:modified xsi:type="dcterms:W3CDTF">2024-09-06T09:36:00Z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