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726817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396ADB">
              <w:t>3191</w:t>
            </w:r>
          </w:p>
          <w:p w14:paraId="24C735EE" w14:textId="52CE5A4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2390">
              <w:t>18</w:t>
            </w:r>
            <w:r>
              <w:t xml:space="preserve"> </w:t>
            </w:r>
            <w:r w:rsidR="00396ADB">
              <w:t>December</w:t>
            </w:r>
            <w:r>
              <w:t xml:space="preserve"> 202</w:t>
            </w:r>
            <w:r w:rsidR="00741482">
              <w:t>4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4CC6" w14:textId="77777777" w:rsidR="00491644" w:rsidRDefault="00491644">
    <w:pPr>
      <w:pStyle w:val="Footer"/>
    </w:pPr>
  </w:p>
  <w:p w14:paraId="76FA23B7" w14:textId="49E6E1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460C2D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331E" w14:textId="77777777" w:rsidR="00491644" w:rsidRDefault="00491644">
    <w:pPr>
      <w:pStyle w:val="Footer"/>
    </w:pPr>
  </w:p>
  <w:p w14:paraId="77BAD0E6" w14:textId="789C74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8AC1" w14:textId="12244E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4E" w14:textId="0739EC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19FD" w14:textId="4A3757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0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B2390"/>
    <w:rsid w:val="000E6526"/>
    <w:rsid w:val="00141533"/>
    <w:rsid w:val="00167528"/>
    <w:rsid w:val="00195CC4"/>
    <w:rsid w:val="00253DF6"/>
    <w:rsid w:val="00255F1E"/>
    <w:rsid w:val="00396ADB"/>
    <w:rsid w:val="003E12CA"/>
    <w:rsid w:val="003E75AF"/>
    <w:rsid w:val="004010DC"/>
    <w:rsid w:val="00422EAA"/>
    <w:rsid w:val="004341F0"/>
    <w:rsid w:val="00451D10"/>
    <w:rsid w:val="00456324"/>
    <w:rsid w:val="00475460"/>
    <w:rsid w:val="00490317"/>
    <w:rsid w:val="00491644"/>
    <w:rsid w:val="00496A08"/>
    <w:rsid w:val="004E1605"/>
    <w:rsid w:val="004F653C"/>
    <w:rsid w:val="005370CE"/>
    <w:rsid w:val="00540A52"/>
    <w:rsid w:val="005A0C11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9B5D6A"/>
    <w:rsid w:val="00A25E93"/>
    <w:rsid w:val="00A320FF"/>
    <w:rsid w:val="00A70AC0"/>
    <w:rsid w:val="00B11A55"/>
    <w:rsid w:val="00B17211"/>
    <w:rsid w:val="00B30AD9"/>
    <w:rsid w:val="00B461B2"/>
    <w:rsid w:val="00B71B3C"/>
    <w:rsid w:val="00BB1132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2024-12-18T11:38:00Z</cp:lastPrinted>
  <dcterms:created xsi:type="dcterms:W3CDTF">2022-12-22T14:21:00Z</dcterms:created>
  <dcterms:modified xsi:type="dcterms:W3CDTF">2024-12-18T11:41:00Z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