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9A9731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60BD8">
              <w:t>1719</w:t>
            </w:r>
          </w:p>
          <w:p w14:paraId="34BDABA6" w14:textId="57CC729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60BD8">
              <w:t>02 September 2024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18DF6CB" w14:textId="77777777" w:rsidR="00860BD8" w:rsidRDefault="00860BD8" w:rsidP="00860BD8">
      <w:pPr>
        <w:pStyle w:val="Heading2"/>
      </w:pPr>
      <w:r>
        <w:t>Do you have a figure please for racist or hate crimes towards people of colour or non-Christian faiths in Dumfries and Galloway over the past 2 years please?</w:t>
      </w:r>
    </w:p>
    <w:p w14:paraId="61912830" w14:textId="271D9299" w:rsidR="00E90585" w:rsidRDefault="00F77CE8" w:rsidP="009949F7">
      <w:r>
        <w:t>B</w:t>
      </w:r>
      <w:r w:rsidR="005D7F2D">
        <w:t>etween 1 January 2022 and 31 March 2024</w:t>
      </w:r>
      <w:r>
        <w:t>,</w:t>
      </w:r>
      <w:r w:rsidR="00803E37">
        <w:t xml:space="preserve"> within Dumfries and Galloway division, </w:t>
      </w:r>
      <w:r w:rsidR="005D7F2D">
        <w:t>209</w:t>
      </w:r>
      <w:r w:rsidR="00103B55">
        <w:t xml:space="preserve"> crimes were recorded with an aggravator of Race, Religion, Race and Religion or Other Multi Aggravator. </w:t>
      </w:r>
      <w:r>
        <w:t xml:space="preserve"> </w:t>
      </w:r>
      <w:r w:rsidR="00103B55">
        <w:t>It is important to note that multiple aggravators can be attached to a single crime</w:t>
      </w:r>
      <w:r>
        <w:t>.  A</w:t>
      </w:r>
      <w:r w:rsidR="00103B55">
        <w:t>s such</w:t>
      </w:r>
      <w:r>
        <w:t>,</w:t>
      </w:r>
      <w:r w:rsidR="00103B55">
        <w:t xml:space="preserve"> some duplication may exist within the figure provided. </w:t>
      </w:r>
    </w:p>
    <w:p w14:paraId="315C8294" w14:textId="0BB24856" w:rsidR="00AA5B3A" w:rsidRDefault="00AA5B3A" w:rsidP="009949F7">
      <w:r>
        <w:t xml:space="preserve">The table below provides the ethnicity of victims of Race and Religious hate crime incidents between the same time period and the same location. </w:t>
      </w:r>
    </w:p>
    <w:p w14:paraId="31257B4A" w14:textId="065488CE" w:rsidR="00AA5B3A" w:rsidRDefault="00AA5B3A" w:rsidP="009949F7">
      <w:r w:rsidRPr="00AA5B3A">
        <w:t>Recorded Race and Religious Hate Crime Incident Nominal Victims, broken on Ethnicity, Dumfries and Galloway Division.</w:t>
      </w:r>
    </w:p>
    <w:p w14:paraId="4D2B6088" w14:textId="233D8186" w:rsidR="00AA5B3A" w:rsidRDefault="00AA5B3A" w:rsidP="009949F7">
      <w:r w:rsidRPr="00AA5B3A">
        <w:t>Period: 1st January 2022 to 31st March 2024, inclusive.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Recorded Race and Religious Hate Crime Incident Nominal Victims, broken on Ethnicity, Dumfries and Galloway Division, 01 January 2022 until 31 March 2024 inclusive."/>
        <w:tblDescription w:val="Recorded Race and Religious Hate Crime Incident Nominal Victims, broken on Ethnicity, Dumfries and Galloway Division, 01 January 2022 until 31 March 2024 inclusive"/>
      </w:tblPr>
      <w:tblGrid>
        <w:gridCol w:w="4462"/>
        <w:gridCol w:w="1722"/>
        <w:gridCol w:w="1722"/>
        <w:gridCol w:w="1722"/>
      </w:tblGrid>
      <w:tr w:rsidR="00F77CE8" w:rsidRPr="00F77CE8" w14:paraId="150A40B7" w14:textId="77777777" w:rsidTr="00F77CE8">
        <w:trPr>
          <w:trHeight w:val="315"/>
          <w:tblHeader/>
        </w:trPr>
        <w:tc>
          <w:tcPr>
            <w:tcW w:w="4462" w:type="dxa"/>
            <w:shd w:val="clear" w:color="auto" w:fill="D9D9D9" w:themeFill="background1" w:themeFillShade="D9"/>
            <w:noWrap/>
            <w:vAlign w:val="bottom"/>
          </w:tcPr>
          <w:p w14:paraId="261E1771" w14:textId="77777777" w:rsidR="00F77CE8" w:rsidRPr="00F77CE8" w:rsidRDefault="00F77CE8" w:rsidP="00F77CE8">
            <w:pPr>
              <w:spacing w:line="240" w:lineRule="auto"/>
              <w:rPr>
                <w:b/>
                <w:bCs/>
              </w:rPr>
            </w:pPr>
            <w:r w:rsidRPr="00F77CE8">
              <w:rPr>
                <w:b/>
                <w:bCs/>
              </w:rPr>
              <w:t>Ethnicity</w:t>
            </w:r>
          </w:p>
        </w:tc>
        <w:tc>
          <w:tcPr>
            <w:tcW w:w="1722" w:type="dxa"/>
            <w:shd w:val="clear" w:color="auto" w:fill="D9D9D9" w:themeFill="background1" w:themeFillShade="D9"/>
            <w:noWrap/>
            <w:vAlign w:val="bottom"/>
          </w:tcPr>
          <w:p w14:paraId="6B7618B9" w14:textId="77777777" w:rsidR="00F77CE8" w:rsidRPr="00F77CE8" w:rsidRDefault="00F77CE8" w:rsidP="00F77CE8">
            <w:pPr>
              <w:spacing w:line="240" w:lineRule="auto"/>
              <w:rPr>
                <w:b/>
                <w:bCs/>
              </w:rPr>
            </w:pPr>
            <w:r w:rsidRPr="00F77CE8">
              <w:rPr>
                <w:b/>
                <w:bCs/>
              </w:rPr>
              <w:t>2022</w:t>
            </w:r>
          </w:p>
        </w:tc>
        <w:tc>
          <w:tcPr>
            <w:tcW w:w="1722" w:type="dxa"/>
            <w:shd w:val="clear" w:color="auto" w:fill="D9D9D9" w:themeFill="background1" w:themeFillShade="D9"/>
            <w:noWrap/>
            <w:vAlign w:val="bottom"/>
          </w:tcPr>
          <w:p w14:paraId="2C9F66C5" w14:textId="77777777" w:rsidR="00F77CE8" w:rsidRPr="00F77CE8" w:rsidRDefault="00F77CE8" w:rsidP="00F77CE8">
            <w:pPr>
              <w:spacing w:line="240" w:lineRule="auto"/>
              <w:rPr>
                <w:b/>
                <w:bCs/>
              </w:rPr>
            </w:pPr>
            <w:r w:rsidRPr="00F77CE8">
              <w:rPr>
                <w:b/>
                <w:bCs/>
              </w:rPr>
              <w:t>2023</w:t>
            </w:r>
          </w:p>
        </w:tc>
        <w:tc>
          <w:tcPr>
            <w:tcW w:w="1722" w:type="dxa"/>
            <w:shd w:val="clear" w:color="auto" w:fill="D9D9D9" w:themeFill="background1" w:themeFillShade="D9"/>
            <w:noWrap/>
            <w:vAlign w:val="bottom"/>
          </w:tcPr>
          <w:p w14:paraId="7A366D41" w14:textId="77777777" w:rsidR="00F77CE8" w:rsidRPr="00F77CE8" w:rsidRDefault="00F77CE8" w:rsidP="00F77CE8">
            <w:pPr>
              <w:spacing w:line="240" w:lineRule="auto"/>
              <w:rPr>
                <w:b/>
                <w:bCs/>
              </w:rPr>
            </w:pPr>
            <w:r w:rsidRPr="00F77CE8">
              <w:rPr>
                <w:b/>
                <w:bCs/>
              </w:rPr>
              <w:t>2024</w:t>
            </w:r>
          </w:p>
        </w:tc>
      </w:tr>
      <w:tr w:rsidR="00F77CE8" w:rsidRPr="00F77CE8" w14:paraId="14E6B719" w14:textId="77777777" w:rsidTr="00F77CE8">
        <w:trPr>
          <w:trHeight w:val="315"/>
        </w:trPr>
        <w:tc>
          <w:tcPr>
            <w:tcW w:w="4462" w:type="dxa"/>
            <w:shd w:val="clear" w:color="auto" w:fill="auto"/>
            <w:noWrap/>
            <w:vAlign w:val="bottom"/>
            <w:hideMark/>
          </w:tcPr>
          <w:p w14:paraId="456167C0" w14:textId="77777777" w:rsidR="00F77CE8" w:rsidRPr="00F77CE8" w:rsidRDefault="00F77CE8" w:rsidP="00F77CE8">
            <w:pPr>
              <w:spacing w:line="240" w:lineRule="auto"/>
            </w:pPr>
            <w:r w:rsidRPr="00F77CE8">
              <w:t>African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44D5FE3A" w14:textId="77777777" w:rsidR="00F77CE8" w:rsidRPr="00F77CE8" w:rsidRDefault="00F77CE8" w:rsidP="00F77CE8">
            <w:pPr>
              <w:spacing w:line="240" w:lineRule="auto"/>
            </w:pPr>
            <w:r w:rsidRPr="00F77CE8">
              <w:t>4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6086C9DD" w14:textId="77777777" w:rsidR="00F77CE8" w:rsidRPr="00F77CE8" w:rsidRDefault="00F77CE8" w:rsidP="00F77CE8">
            <w:pPr>
              <w:spacing w:line="240" w:lineRule="auto"/>
            </w:pPr>
            <w:r w:rsidRPr="00F77CE8">
              <w:t>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2DFB1879" w14:textId="77777777" w:rsidR="00F77CE8" w:rsidRPr="00F77CE8" w:rsidRDefault="00F77CE8" w:rsidP="00F77CE8">
            <w:pPr>
              <w:spacing w:line="240" w:lineRule="auto"/>
            </w:pPr>
            <w:r w:rsidRPr="00F77CE8">
              <w:t>0</w:t>
            </w:r>
          </w:p>
        </w:tc>
      </w:tr>
      <w:tr w:rsidR="00F77CE8" w:rsidRPr="00F77CE8" w14:paraId="037C22A4" w14:textId="77777777" w:rsidTr="00F77CE8">
        <w:trPr>
          <w:trHeight w:val="315"/>
        </w:trPr>
        <w:tc>
          <w:tcPr>
            <w:tcW w:w="4462" w:type="dxa"/>
            <w:shd w:val="clear" w:color="auto" w:fill="auto"/>
            <w:noWrap/>
            <w:vAlign w:val="bottom"/>
            <w:hideMark/>
          </w:tcPr>
          <w:p w14:paraId="720AE517" w14:textId="77777777" w:rsidR="00F77CE8" w:rsidRPr="00F77CE8" w:rsidRDefault="00F77CE8" w:rsidP="00F77CE8">
            <w:pPr>
              <w:spacing w:line="240" w:lineRule="auto"/>
            </w:pPr>
            <w:r w:rsidRPr="00F77CE8">
              <w:t>Any Mixed Ethnic group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2703873D" w14:textId="77777777" w:rsidR="00F77CE8" w:rsidRPr="00F77CE8" w:rsidRDefault="00F77CE8" w:rsidP="00F77CE8">
            <w:pPr>
              <w:spacing w:line="240" w:lineRule="auto"/>
            </w:pPr>
            <w:r w:rsidRPr="00F77CE8">
              <w:t>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4D67E795" w14:textId="77777777" w:rsidR="00F77CE8" w:rsidRPr="00F77CE8" w:rsidRDefault="00F77CE8" w:rsidP="00F77CE8">
            <w:pPr>
              <w:spacing w:line="240" w:lineRule="auto"/>
            </w:pPr>
            <w:r w:rsidRPr="00F77CE8">
              <w:t>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262C105A" w14:textId="77777777" w:rsidR="00F77CE8" w:rsidRPr="00F77CE8" w:rsidRDefault="00F77CE8" w:rsidP="00F77CE8">
            <w:pPr>
              <w:spacing w:line="240" w:lineRule="auto"/>
            </w:pPr>
            <w:r w:rsidRPr="00F77CE8">
              <w:t>2</w:t>
            </w:r>
          </w:p>
        </w:tc>
      </w:tr>
      <w:tr w:rsidR="00F77CE8" w:rsidRPr="00F77CE8" w14:paraId="08F0A6B5" w14:textId="77777777" w:rsidTr="00F77CE8">
        <w:trPr>
          <w:trHeight w:val="315"/>
        </w:trPr>
        <w:tc>
          <w:tcPr>
            <w:tcW w:w="4462" w:type="dxa"/>
            <w:shd w:val="clear" w:color="auto" w:fill="auto"/>
            <w:noWrap/>
            <w:vAlign w:val="bottom"/>
            <w:hideMark/>
          </w:tcPr>
          <w:p w14:paraId="4C49AE2A" w14:textId="77777777" w:rsidR="00F77CE8" w:rsidRPr="00F77CE8" w:rsidRDefault="00F77CE8" w:rsidP="00F77CE8">
            <w:pPr>
              <w:spacing w:line="240" w:lineRule="auto"/>
            </w:pPr>
            <w:r w:rsidRPr="00F77CE8">
              <w:t>Arab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41AB7120" w14:textId="77777777" w:rsidR="00F77CE8" w:rsidRPr="00F77CE8" w:rsidRDefault="00F77CE8" w:rsidP="00F77CE8">
            <w:pPr>
              <w:spacing w:line="240" w:lineRule="auto"/>
            </w:pPr>
            <w:r w:rsidRPr="00F77CE8">
              <w:t>0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691FB9BB" w14:textId="77777777" w:rsidR="00F77CE8" w:rsidRPr="00F77CE8" w:rsidRDefault="00F77CE8" w:rsidP="00F77CE8">
            <w:pPr>
              <w:spacing w:line="240" w:lineRule="auto"/>
            </w:pPr>
            <w:r w:rsidRPr="00F77CE8">
              <w:t>4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0125245D" w14:textId="77777777" w:rsidR="00F77CE8" w:rsidRPr="00F77CE8" w:rsidRDefault="00F77CE8" w:rsidP="00F77CE8">
            <w:pPr>
              <w:spacing w:line="240" w:lineRule="auto"/>
            </w:pPr>
            <w:r w:rsidRPr="00F77CE8">
              <w:t>0</w:t>
            </w:r>
          </w:p>
        </w:tc>
      </w:tr>
      <w:tr w:rsidR="00F77CE8" w:rsidRPr="00F77CE8" w14:paraId="375096C5" w14:textId="77777777" w:rsidTr="00F77CE8">
        <w:trPr>
          <w:trHeight w:val="315"/>
        </w:trPr>
        <w:tc>
          <w:tcPr>
            <w:tcW w:w="4462" w:type="dxa"/>
            <w:shd w:val="clear" w:color="auto" w:fill="auto"/>
            <w:noWrap/>
            <w:vAlign w:val="bottom"/>
            <w:hideMark/>
          </w:tcPr>
          <w:p w14:paraId="13381399" w14:textId="77777777" w:rsidR="00F77CE8" w:rsidRPr="00F77CE8" w:rsidRDefault="00F77CE8" w:rsidP="00F77CE8">
            <w:pPr>
              <w:spacing w:line="240" w:lineRule="auto"/>
            </w:pPr>
            <w:r w:rsidRPr="00F77CE8">
              <w:t>Bangladeshi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69548924" w14:textId="77777777" w:rsidR="00F77CE8" w:rsidRPr="00F77CE8" w:rsidRDefault="00F77CE8" w:rsidP="00F77CE8">
            <w:pPr>
              <w:spacing w:line="240" w:lineRule="auto"/>
            </w:pPr>
            <w:r w:rsidRPr="00F77CE8">
              <w:t>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6B1E273E" w14:textId="77777777" w:rsidR="00F77CE8" w:rsidRPr="00F77CE8" w:rsidRDefault="00F77CE8" w:rsidP="00F77CE8">
            <w:pPr>
              <w:spacing w:line="240" w:lineRule="auto"/>
            </w:pPr>
            <w:r w:rsidRPr="00F77CE8">
              <w:t>0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7ED4731A" w14:textId="77777777" w:rsidR="00F77CE8" w:rsidRPr="00F77CE8" w:rsidRDefault="00F77CE8" w:rsidP="00F77CE8">
            <w:pPr>
              <w:spacing w:line="240" w:lineRule="auto"/>
            </w:pPr>
            <w:r w:rsidRPr="00F77CE8">
              <w:t>0</w:t>
            </w:r>
          </w:p>
        </w:tc>
      </w:tr>
      <w:tr w:rsidR="00F77CE8" w:rsidRPr="00F77CE8" w14:paraId="42A6395F" w14:textId="77777777" w:rsidTr="00F77CE8">
        <w:trPr>
          <w:trHeight w:val="315"/>
        </w:trPr>
        <w:tc>
          <w:tcPr>
            <w:tcW w:w="4462" w:type="dxa"/>
            <w:shd w:val="clear" w:color="auto" w:fill="auto"/>
            <w:noWrap/>
            <w:vAlign w:val="bottom"/>
            <w:hideMark/>
          </w:tcPr>
          <w:p w14:paraId="29B4D3D1" w14:textId="77777777" w:rsidR="00F77CE8" w:rsidRPr="00F77CE8" w:rsidRDefault="00F77CE8" w:rsidP="00F77CE8">
            <w:pPr>
              <w:spacing w:line="240" w:lineRule="auto"/>
            </w:pPr>
            <w:r w:rsidRPr="00F77CE8">
              <w:t>Black Scottish or Other Black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192EC102" w14:textId="77777777" w:rsidR="00F77CE8" w:rsidRPr="00F77CE8" w:rsidRDefault="00F77CE8" w:rsidP="00F77CE8">
            <w:pPr>
              <w:spacing w:line="240" w:lineRule="auto"/>
            </w:pPr>
            <w:r w:rsidRPr="00F77CE8">
              <w:t>6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31AF3987" w14:textId="77777777" w:rsidR="00F77CE8" w:rsidRPr="00F77CE8" w:rsidRDefault="00F77CE8" w:rsidP="00F77CE8">
            <w:pPr>
              <w:spacing w:line="240" w:lineRule="auto"/>
            </w:pPr>
            <w:r w:rsidRPr="00F77CE8">
              <w:t>4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2A3EB4AE" w14:textId="77777777" w:rsidR="00F77CE8" w:rsidRPr="00F77CE8" w:rsidRDefault="00F77CE8" w:rsidP="00F77CE8">
            <w:pPr>
              <w:spacing w:line="240" w:lineRule="auto"/>
            </w:pPr>
            <w:r w:rsidRPr="00F77CE8">
              <w:t>0</w:t>
            </w:r>
          </w:p>
        </w:tc>
      </w:tr>
      <w:tr w:rsidR="00F77CE8" w:rsidRPr="00F77CE8" w14:paraId="28BC5D7F" w14:textId="77777777" w:rsidTr="00F77CE8">
        <w:trPr>
          <w:trHeight w:val="315"/>
        </w:trPr>
        <w:tc>
          <w:tcPr>
            <w:tcW w:w="4462" w:type="dxa"/>
            <w:shd w:val="clear" w:color="auto" w:fill="auto"/>
            <w:noWrap/>
            <w:vAlign w:val="bottom"/>
            <w:hideMark/>
          </w:tcPr>
          <w:p w14:paraId="7DF3DA42" w14:textId="77777777" w:rsidR="00F77CE8" w:rsidRPr="00F77CE8" w:rsidRDefault="00F77CE8" w:rsidP="00F77CE8">
            <w:pPr>
              <w:spacing w:line="240" w:lineRule="auto"/>
            </w:pPr>
            <w:r w:rsidRPr="00F77CE8">
              <w:t>Chinese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0F0913A2" w14:textId="77777777" w:rsidR="00F77CE8" w:rsidRPr="00F77CE8" w:rsidRDefault="00F77CE8" w:rsidP="00F77CE8">
            <w:pPr>
              <w:spacing w:line="240" w:lineRule="auto"/>
            </w:pPr>
            <w:r w:rsidRPr="00F77CE8">
              <w:t>6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6A42F8DA" w14:textId="77777777" w:rsidR="00F77CE8" w:rsidRPr="00F77CE8" w:rsidRDefault="00F77CE8" w:rsidP="00F77CE8">
            <w:pPr>
              <w:spacing w:line="240" w:lineRule="auto"/>
            </w:pPr>
            <w:r w:rsidRPr="00F77CE8">
              <w:t>0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2651BC95" w14:textId="77777777" w:rsidR="00F77CE8" w:rsidRPr="00F77CE8" w:rsidRDefault="00F77CE8" w:rsidP="00F77CE8">
            <w:pPr>
              <w:spacing w:line="240" w:lineRule="auto"/>
            </w:pPr>
            <w:r w:rsidRPr="00F77CE8">
              <w:t>0</w:t>
            </w:r>
          </w:p>
        </w:tc>
      </w:tr>
      <w:tr w:rsidR="00F77CE8" w:rsidRPr="00F77CE8" w14:paraId="642FAF26" w14:textId="77777777" w:rsidTr="00F77CE8">
        <w:trPr>
          <w:trHeight w:val="315"/>
        </w:trPr>
        <w:tc>
          <w:tcPr>
            <w:tcW w:w="4462" w:type="dxa"/>
            <w:shd w:val="clear" w:color="auto" w:fill="auto"/>
            <w:noWrap/>
            <w:vAlign w:val="bottom"/>
            <w:hideMark/>
          </w:tcPr>
          <w:p w14:paraId="5D5BA1E8" w14:textId="77777777" w:rsidR="00F77CE8" w:rsidRPr="00F77CE8" w:rsidRDefault="00F77CE8" w:rsidP="00F77CE8">
            <w:pPr>
              <w:spacing w:line="240" w:lineRule="auto"/>
            </w:pPr>
            <w:r w:rsidRPr="00F77CE8">
              <w:t>Indian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1F5F3A25" w14:textId="77777777" w:rsidR="00F77CE8" w:rsidRPr="00F77CE8" w:rsidRDefault="00F77CE8" w:rsidP="00F77CE8">
            <w:pPr>
              <w:spacing w:line="240" w:lineRule="auto"/>
            </w:pPr>
            <w:r w:rsidRPr="00F77CE8">
              <w:t>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23465065" w14:textId="77777777" w:rsidR="00F77CE8" w:rsidRPr="00F77CE8" w:rsidRDefault="00F77CE8" w:rsidP="00F77CE8">
            <w:pPr>
              <w:spacing w:line="240" w:lineRule="auto"/>
            </w:pPr>
            <w:r w:rsidRPr="00F77CE8">
              <w:t>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5B86F9F2" w14:textId="77777777" w:rsidR="00F77CE8" w:rsidRPr="00F77CE8" w:rsidRDefault="00F77CE8" w:rsidP="00F77CE8">
            <w:pPr>
              <w:spacing w:line="240" w:lineRule="auto"/>
            </w:pPr>
            <w:r w:rsidRPr="00F77CE8">
              <w:t>0</w:t>
            </w:r>
          </w:p>
        </w:tc>
      </w:tr>
      <w:tr w:rsidR="00F77CE8" w:rsidRPr="00F77CE8" w14:paraId="7CBF9B38" w14:textId="77777777" w:rsidTr="00F77CE8">
        <w:trPr>
          <w:trHeight w:val="315"/>
        </w:trPr>
        <w:tc>
          <w:tcPr>
            <w:tcW w:w="4462" w:type="dxa"/>
            <w:shd w:val="clear" w:color="auto" w:fill="auto"/>
            <w:noWrap/>
            <w:vAlign w:val="bottom"/>
            <w:hideMark/>
          </w:tcPr>
          <w:p w14:paraId="145F36C6" w14:textId="77777777" w:rsidR="00F77CE8" w:rsidRPr="00F77CE8" w:rsidRDefault="00F77CE8" w:rsidP="00F77CE8">
            <w:pPr>
              <w:spacing w:line="240" w:lineRule="auto"/>
            </w:pPr>
            <w:r w:rsidRPr="00F77CE8">
              <w:t>Other African, Caribbean or Black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23C507F9" w14:textId="77777777" w:rsidR="00F77CE8" w:rsidRPr="00F77CE8" w:rsidRDefault="00F77CE8" w:rsidP="00F77CE8">
            <w:pPr>
              <w:spacing w:line="240" w:lineRule="auto"/>
            </w:pPr>
            <w:r w:rsidRPr="00F77CE8">
              <w:t>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58CF9E38" w14:textId="77777777" w:rsidR="00F77CE8" w:rsidRPr="00F77CE8" w:rsidRDefault="00F77CE8" w:rsidP="00F77CE8">
            <w:pPr>
              <w:spacing w:line="240" w:lineRule="auto"/>
            </w:pPr>
            <w:r w:rsidRPr="00F77CE8">
              <w:t>6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2FF59E1D" w14:textId="77777777" w:rsidR="00F77CE8" w:rsidRPr="00F77CE8" w:rsidRDefault="00F77CE8" w:rsidP="00F77CE8">
            <w:pPr>
              <w:spacing w:line="240" w:lineRule="auto"/>
            </w:pPr>
            <w:r w:rsidRPr="00F77CE8">
              <w:t>5</w:t>
            </w:r>
          </w:p>
        </w:tc>
      </w:tr>
      <w:tr w:rsidR="00F77CE8" w:rsidRPr="00F77CE8" w14:paraId="3F107453" w14:textId="77777777" w:rsidTr="00F77CE8">
        <w:trPr>
          <w:trHeight w:val="315"/>
        </w:trPr>
        <w:tc>
          <w:tcPr>
            <w:tcW w:w="4462" w:type="dxa"/>
            <w:shd w:val="clear" w:color="auto" w:fill="auto"/>
            <w:noWrap/>
            <w:vAlign w:val="bottom"/>
            <w:hideMark/>
          </w:tcPr>
          <w:p w14:paraId="5DB2A7A2" w14:textId="77777777" w:rsidR="00F77CE8" w:rsidRPr="00F77CE8" w:rsidRDefault="00F77CE8" w:rsidP="00F77CE8">
            <w:pPr>
              <w:spacing w:line="240" w:lineRule="auto"/>
            </w:pPr>
            <w:r w:rsidRPr="00F77CE8">
              <w:t>Other Asian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29D5C819" w14:textId="77777777" w:rsidR="00F77CE8" w:rsidRPr="00F77CE8" w:rsidRDefault="00F77CE8" w:rsidP="00F77CE8">
            <w:pPr>
              <w:spacing w:line="240" w:lineRule="auto"/>
            </w:pPr>
            <w:r w:rsidRPr="00F77CE8">
              <w:t>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096A1D2F" w14:textId="77777777" w:rsidR="00F77CE8" w:rsidRPr="00F77CE8" w:rsidRDefault="00F77CE8" w:rsidP="00F77CE8">
            <w:pPr>
              <w:spacing w:line="240" w:lineRule="auto"/>
            </w:pPr>
            <w:r w:rsidRPr="00F77CE8">
              <w:t>6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46EE4D18" w14:textId="77777777" w:rsidR="00F77CE8" w:rsidRPr="00F77CE8" w:rsidRDefault="00F77CE8" w:rsidP="00F77CE8">
            <w:pPr>
              <w:spacing w:line="240" w:lineRule="auto"/>
            </w:pPr>
            <w:r w:rsidRPr="00F77CE8">
              <w:t>0</w:t>
            </w:r>
          </w:p>
        </w:tc>
      </w:tr>
      <w:tr w:rsidR="00F77CE8" w:rsidRPr="00F77CE8" w14:paraId="2C07F43A" w14:textId="77777777" w:rsidTr="00F77CE8">
        <w:trPr>
          <w:trHeight w:val="315"/>
        </w:trPr>
        <w:tc>
          <w:tcPr>
            <w:tcW w:w="4462" w:type="dxa"/>
            <w:shd w:val="clear" w:color="auto" w:fill="auto"/>
            <w:noWrap/>
            <w:vAlign w:val="bottom"/>
            <w:hideMark/>
          </w:tcPr>
          <w:p w14:paraId="754B6F7D" w14:textId="77777777" w:rsidR="00F77CE8" w:rsidRPr="00F77CE8" w:rsidRDefault="00F77CE8" w:rsidP="00F77CE8">
            <w:pPr>
              <w:spacing w:line="240" w:lineRule="auto"/>
            </w:pPr>
            <w:r w:rsidRPr="00F77CE8">
              <w:t>Other Ethnic Group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6A00F85B" w14:textId="77777777" w:rsidR="00F77CE8" w:rsidRPr="00F77CE8" w:rsidRDefault="00F77CE8" w:rsidP="00F77CE8">
            <w:pPr>
              <w:spacing w:line="240" w:lineRule="auto"/>
            </w:pPr>
            <w:r w:rsidRPr="00F77CE8">
              <w:t>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4244B544" w14:textId="77777777" w:rsidR="00F77CE8" w:rsidRPr="00F77CE8" w:rsidRDefault="00F77CE8" w:rsidP="00F77CE8">
            <w:pPr>
              <w:spacing w:line="240" w:lineRule="auto"/>
            </w:pPr>
            <w:r w:rsidRPr="00F77CE8">
              <w:t>8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60EAD55B" w14:textId="77777777" w:rsidR="00F77CE8" w:rsidRPr="00F77CE8" w:rsidRDefault="00F77CE8" w:rsidP="00F77CE8">
            <w:pPr>
              <w:spacing w:line="240" w:lineRule="auto"/>
            </w:pPr>
            <w:r w:rsidRPr="00F77CE8">
              <w:t>1</w:t>
            </w:r>
          </w:p>
        </w:tc>
      </w:tr>
      <w:tr w:rsidR="00F77CE8" w:rsidRPr="00F77CE8" w14:paraId="66F72D0D" w14:textId="77777777" w:rsidTr="00F77CE8">
        <w:trPr>
          <w:trHeight w:val="315"/>
        </w:trPr>
        <w:tc>
          <w:tcPr>
            <w:tcW w:w="4462" w:type="dxa"/>
            <w:shd w:val="clear" w:color="auto" w:fill="auto"/>
            <w:noWrap/>
            <w:vAlign w:val="bottom"/>
            <w:hideMark/>
          </w:tcPr>
          <w:p w14:paraId="48312BB0" w14:textId="77777777" w:rsidR="00F77CE8" w:rsidRPr="00F77CE8" w:rsidRDefault="00F77CE8" w:rsidP="00F77CE8">
            <w:pPr>
              <w:spacing w:line="240" w:lineRule="auto"/>
            </w:pPr>
            <w:r w:rsidRPr="00F77CE8">
              <w:lastRenderedPageBreak/>
              <w:t>Other White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2165D7E1" w14:textId="77777777" w:rsidR="00F77CE8" w:rsidRPr="00F77CE8" w:rsidRDefault="00F77CE8" w:rsidP="00F77CE8">
            <w:pPr>
              <w:spacing w:line="240" w:lineRule="auto"/>
            </w:pPr>
            <w:r w:rsidRPr="00F77CE8">
              <w:t>0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5B179D84" w14:textId="77777777" w:rsidR="00F77CE8" w:rsidRPr="00F77CE8" w:rsidRDefault="00F77CE8" w:rsidP="00F77CE8">
            <w:pPr>
              <w:spacing w:line="240" w:lineRule="auto"/>
            </w:pPr>
            <w:r w:rsidRPr="00F77CE8">
              <w:t>5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3402B56F" w14:textId="77777777" w:rsidR="00F77CE8" w:rsidRPr="00F77CE8" w:rsidRDefault="00F77CE8" w:rsidP="00F77CE8">
            <w:pPr>
              <w:spacing w:line="240" w:lineRule="auto"/>
            </w:pPr>
            <w:r w:rsidRPr="00F77CE8">
              <w:t>2</w:t>
            </w:r>
          </w:p>
        </w:tc>
      </w:tr>
      <w:tr w:rsidR="00F77CE8" w:rsidRPr="00F77CE8" w14:paraId="2FD43C01" w14:textId="77777777" w:rsidTr="00F77CE8">
        <w:trPr>
          <w:trHeight w:val="315"/>
        </w:trPr>
        <w:tc>
          <w:tcPr>
            <w:tcW w:w="4462" w:type="dxa"/>
            <w:shd w:val="clear" w:color="auto" w:fill="auto"/>
            <w:noWrap/>
            <w:vAlign w:val="bottom"/>
            <w:hideMark/>
          </w:tcPr>
          <w:p w14:paraId="338841BC" w14:textId="77777777" w:rsidR="00F77CE8" w:rsidRPr="00F77CE8" w:rsidRDefault="00F77CE8" w:rsidP="00F77CE8">
            <w:pPr>
              <w:spacing w:line="240" w:lineRule="auto"/>
            </w:pPr>
            <w:r w:rsidRPr="00F77CE8">
              <w:t>Pakistani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0D4EA65C" w14:textId="77777777" w:rsidR="00F77CE8" w:rsidRPr="00F77CE8" w:rsidRDefault="00F77CE8" w:rsidP="00F77CE8">
            <w:pPr>
              <w:spacing w:line="240" w:lineRule="auto"/>
            </w:pPr>
            <w:r w:rsidRPr="00F77CE8">
              <w:t>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1D50E1D4" w14:textId="77777777" w:rsidR="00F77CE8" w:rsidRPr="00F77CE8" w:rsidRDefault="00F77CE8" w:rsidP="00F77CE8">
            <w:pPr>
              <w:spacing w:line="240" w:lineRule="auto"/>
            </w:pPr>
            <w:r w:rsidRPr="00F77CE8">
              <w:t>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42F443A7" w14:textId="77777777" w:rsidR="00F77CE8" w:rsidRPr="00F77CE8" w:rsidRDefault="00F77CE8" w:rsidP="00F77CE8">
            <w:pPr>
              <w:spacing w:line="240" w:lineRule="auto"/>
            </w:pPr>
            <w:r w:rsidRPr="00F77CE8">
              <w:t>0</w:t>
            </w:r>
          </w:p>
        </w:tc>
      </w:tr>
      <w:tr w:rsidR="00F77CE8" w:rsidRPr="00F77CE8" w14:paraId="2030E8A3" w14:textId="77777777" w:rsidTr="00F77CE8">
        <w:trPr>
          <w:trHeight w:val="315"/>
        </w:trPr>
        <w:tc>
          <w:tcPr>
            <w:tcW w:w="4462" w:type="dxa"/>
            <w:shd w:val="clear" w:color="auto" w:fill="auto"/>
            <w:noWrap/>
            <w:vAlign w:val="bottom"/>
            <w:hideMark/>
          </w:tcPr>
          <w:p w14:paraId="7C0EC023" w14:textId="77777777" w:rsidR="00F77CE8" w:rsidRPr="00F77CE8" w:rsidRDefault="00F77CE8" w:rsidP="00F77CE8">
            <w:pPr>
              <w:spacing w:line="240" w:lineRule="auto"/>
            </w:pPr>
            <w:r w:rsidRPr="00F77CE8">
              <w:t>Unknown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5CEDED62" w14:textId="77777777" w:rsidR="00F77CE8" w:rsidRPr="00F77CE8" w:rsidRDefault="00F77CE8" w:rsidP="00F77CE8">
            <w:pPr>
              <w:spacing w:line="240" w:lineRule="auto"/>
            </w:pPr>
            <w:r w:rsidRPr="00F77CE8">
              <w:t>19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2EB8AD62" w14:textId="77777777" w:rsidR="00F77CE8" w:rsidRPr="00F77CE8" w:rsidRDefault="00F77CE8" w:rsidP="00F77CE8">
            <w:pPr>
              <w:spacing w:line="240" w:lineRule="auto"/>
            </w:pPr>
            <w:r w:rsidRPr="00F77CE8">
              <w:t>16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7DE047D6" w14:textId="77777777" w:rsidR="00F77CE8" w:rsidRPr="00F77CE8" w:rsidRDefault="00F77CE8" w:rsidP="00F77CE8">
            <w:pPr>
              <w:spacing w:line="240" w:lineRule="auto"/>
            </w:pPr>
            <w:r w:rsidRPr="00F77CE8">
              <w:t>3</w:t>
            </w:r>
          </w:p>
        </w:tc>
      </w:tr>
      <w:tr w:rsidR="00F77CE8" w:rsidRPr="00F77CE8" w14:paraId="504AB5B0" w14:textId="77777777" w:rsidTr="00F77CE8">
        <w:trPr>
          <w:trHeight w:val="315"/>
        </w:trPr>
        <w:tc>
          <w:tcPr>
            <w:tcW w:w="4462" w:type="dxa"/>
            <w:shd w:val="clear" w:color="auto" w:fill="auto"/>
            <w:noWrap/>
            <w:vAlign w:val="bottom"/>
            <w:hideMark/>
          </w:tcPr>
          <w:p w14:paraId="0F596D7D" w14:textId="77777777" w:rsidR="00F77CE8" w:rsidRPr="00F77CE8" w:rsidRDefault="00F77CE8" w:rsidP="00F77CE8">
            <w:pPr>
              <w:spacing w:line="240" w:lineRule="auto"/>
            </w:pPr>
            <w:r w:rsidRPr="00F77CE8">
              <w:t>White British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74CA17B1" w14:textId="77777777" w:rsidR="00F77CE8" w:rsidRPr="00F77CE8" w:rsidRDefault="00F77CE8" w:rsidP="00F77CE8">
            <w:pPr>
              <w:spacing w:line="240" w:lineRule="auto"/>
            </w:pPr>
            <w:r w:rsidRPr="00F77CE8">
              <w:t>26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07FBE5DA" w14:textId="77777777" w:rsidR="00F77CE8" w:rsidRPr="00F77CE8" w:rsidRDefault="00F77CE8" w:rsidP="00F77CE8">
            <w:pPr>
              <w:spacing w:line="240" w:lineRule="auto"/>
            </w:pPr>
            <w:r w:rsidRPr="00F77CE8">
              <w:t>31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65AD9C1B" w14:textId="77777777" w:rsidR="00F77CE8" w:rsidRPr="00F77CE8" w:rsidRDefault="00F77CE8" w:rsidP="00F77CE8">
            <w:pPr>
              <w:spacing w:line="240" w:lineRule="auto"/>
            </w:pPr>
            <w:r w:rsidRPr="00F77CE8">
              <w:t>3</w:t>
            </w:r>
          </w:p>
        </w:tc>
      </w:tr>
      <w:tr w:rsidR="00F77CE8" w:rsidRPr="00F77CE8" w14:paraId="225269AF" w14:textId="77777777" w:rsidTr="00F77CE8">
        <w:trPr>
          <w:trHeight w:val="315"/>
        </w:trPr>
        <w:tc>
          <w:tcPr>
            <w:tcW w:w="4462" w:type="dxa"/>
            <w:shd w:val="clear" w:color="auto" w:fill="auto"/>
            <w:noWrap/>
            <w:vAlign w:val="bottom"/>
            <w:hideMark/>
          </w:tcPr>
          <w:p w14:paraId="5D2900C5" w14:textId="77777777" w:rsidR="00F77CE8" w:rsidRPr="00F77CE8" w:rsidRDefault="00F77CE8" w:rsidP="00F77CE8">
            <w:pPr>
              <w:spacing w:line="240" w:lineRule="auto"/>
            </w:pPr>
            <w:r w:rsidRPr="00F77CE8">
              <w:t>White English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090F6B9F" w14:textId="77777777" w:rsidR="00F77CE8" w:rsidRPr="00F77CE8" w:rsidRDefault="00F77CE8" w:rsidP="00F77CE8">
            <w:pPr>
              <w:spacing w:line="240" w:lineRule="auto"/>
            </w:pPr>
            <w:r w:rsidRPr="00F77CE8">
              <w:t>6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2FA07560" w14:textId="77777777" w:rsidR="00F77CE8" w:rsidRPr="00F77CE8" w:rsidRDefault="00F77CE8" w:rsidP="00F77CE8">
            <w:pPr>
              <w:spacing w:line="240" w:lineRule="auto"/>
            </w:pPr>
            <w:r w:rsidRPr="00F77CE8">
              <w:t>7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39C3A9B5" w14:textId="77777777" w:rsidR="00F77CE8" w:rsidRPr="00F77CE8" w:rsidRDefault="00F77CE8" w:rsidP="00F77CE8">
            <w:pPr>
              <w:spacing w:line="240" w:lineRule="auto"/>
            </w:pPr>
            <w:r w:rsidRPr="00F77CE8">
              <w:t>0</w:t>
            </w:r>
          </w:p>
        </w:tc>
      </w:tr>
      <w:tr w:rsidR="00F77CE8" w:rsidRPr="00F77CE8" w14:paraId="5F83D5E0" w14:textId="77777777" w:rsidTr="00F77CE8">
        <w:trPr>
          <w:trHeight w:val="315"/>
        </w:trPr>
        <w:tc>
          <w:tcPr>
            <w:tcW w:w="4462" w:type="dxa"/>
            <w:shd w:val="clear" w:color="auto" w:fill="auto"/>
            <w:noWrap/>
            <w:vAlign w:val="bottom"/>
            <w:hideMark/>
          </w:tcPr>
          <w:p w14:paraId="4EAD2BC0" w14:textId="77777777" w:rsidR="00F77CE8" w:rsidRPr="00F77CE8" w:rsidRDefault="00F77CE8" w:rsidP="00F77CE8">
            <w:pPr>
              <w:spacing w:line="240" w:lineRule="auto"/>
            </w:pPr>
            <w:r w:rsidRPr="00F77CE8">
              <w:t>White Irish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64744209" w14:textId="77777777" w:rsidR="00F77CE8" w:rsidRPr="00F77CE8" w:rsidRDefault="00F77CE8" w:rsidP="00F77CE8">
            <w:pPr>
              <w:spacing w:line="240" w:lineRule="auto"/>
            </w:pPr>
            <w:r w:rsidRPr="00F77CE8">
              <w:t>0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5B163294" w14:textId="77777777" w:rsidR="00F77CE8" w:rsidRPr="00F77CE8" w:rsidRDefault="00F77CE8" w:rsidP="00F77CE8">
            <w:pPr>
              <w:spacing w:line="240" w:lineRule="auto"/>
            </w:pPr>
            <w:r w:rsidRPr="00F77CE8">
              <w:t>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7D9F3366" w14:textId="77777777" w:rsidR="00F77CE8" w:rsidRPr="00F77CE8" w:rsidRDefault="00F77CE8" w:rsidP="00F77CE8">
            <w:pPr>
              <w:spacing w:line="240" w:lineRule="auto"/>
            </w:pPr>
            <w:r w:rsidRPr="00F77CE8">
              <w:t>1</w:t>
            </w:r>
          </w:p>
        </w:tc>
      </w:tr>
      <w:tr w:rsidR="00F77CE8" w:rsidRPr="00F77CE8" w14:paraId="296782D4" w14:textId="77777777" w:rsidTr="00F77CE8">
        <w:trPr>
          <w:trHeight w:val="315"/>
        </w:trPr>
        <w:tc>
          <w:tcPr>
            <w:tcW w:w="4462" w:type="dxa"/>
            <w:shd w:val="clear" w:color="auto" w:fill="auto"/>
            <w:noWrap/>
            <w:vAlign w:val="bottom"/>
            <w:hideMark/>
          </w:tcPr>
          <w:p w14:paraId="5FB0DC19" w14:textId="77777777" w:rsidR="00F77CE8" w:rsidRPr="00F77CE8" w:rsidRDefault="00F77CE8" w:rsidP="00F77CE8">
            <w:pPr>
              <w:spacing w:line="240" w:lineRule="auto"/>
            </w:pPr>
            <w:r w:rsidRPr="00F77CE8">
              <w:t>White Northern Ireland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1EF8903D" w14:textId="77777777" w:rsidR="00F77CE8" w:rsidRPr="00F77CE8" w:rsidRDefault="00F77CE8" w:rsidP="00F77CE8">
            <w:pPr>
              <w:spacing w:line="240" w:lineRule="auto"/>
            </w:pPr>
            <w:r w:rsidRPr="00F77CE8">
              <w:t>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40C22FE1" w14:textId="77777777" w:rsidR="00F77CE8" w:rsidRPr="00F77CE8" w:rsidRDefault="00F77CE8" w:rsidP="00F77CE8">
            <w:pPr>
              <w:spacing w:line="240" w:lineRule="auto"/>
            </w:pPr>
            <w:r w:rsidRPr="00F77CE8">
              <w:t>0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74B39BA8" w14:textId="77777777" w:rsidR="00F77CE8" w:rsidRPr="00F77CE8" w:rsidRDefault="00F77CE8" w:rsidP="00F77CE8">
            <w:pPr>
              <w:spacing w:line="240" w:lineRule="auto"/>
            </w:pPr>
            <w:r w:rsidRPr="00F77CE8">
              <w:t>0</w:t>
            </w:r>
          </w:p>
        </w:tc>
      </w:tr>
      <w:tr w:rsidR="00F77CE8" w:rsidRPr="00F77CE8" w14:paraId="4B67FBF9" w14:textId="77777777" w:rsidTr="00F77CE8">
        <w:trPr>
          <w:trHeight w:val="315"/>
        </w:trPr>
        <w:tc>
          <w:tcPr>
            <w:tcW w:w="4462" w:type="dxa"/>
            <w:shd w:val="clear" w:color="auto" w:fill="auto"/>
            <w:noWrap/>
            <w:vAlign w:val="bottom"/>
            <w:hideMark/>
          </w:tcPr>
          <w:p w14:paraId="0312D02B" w14:textId="77777777" w:rsidR="00F77CE8" w:rsidRPr="00F77CE8" w:rsidRDefault="00F77CE8" w:rsidP="00F77CE8">
            <w:pPr>
              <w:spacing w:line="240" w:lineRule="auto"/>
            </w:pPr>
            <w:r w:rsidRPr="00F77CE8">
              <w:t>White Polish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03C8AA3C" w14:textId="77777777" w:rsidR="00F77CE8" w:rsidRPr="00F77CE8" w:rsidRDefault="00F77CE8" w:rsidP="00F77CE8">
            <w:pPr>
              <w:spacing w:line="240" w:lineRule="auto"/>
            </w:pPr>
            <w:r w:rsidRPr="00F77CE8">
              <w:t>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44378482" w14:textId="77777777" w:rsidR="00F77CE8" w:rsidRPr="00F77CE8" w:rsidRDefault="00F77CE8" w:rsidP="00F77CE8">
            <w:pPr>
              <w:spacing w:line="240" w:lineRule="auto"/>
            </w:pPr>
            <w:r w:rsidRPr="00F77CE8">
              <w:t>7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20E34F5A" w14:textId="77777777" w:rsidR="00F77CE8" w:rsidRPr="00F77CE8" w:rsidRDefault="00F77CE8" w:rsidP="00F77CE8">
            <w:pPr>
              <w:spacing w:line="240" w:lineRule="auto"/>
            </w:pPr>
            <w:r w:rsidRPr="00F77CE8">
              <w:t>0</w:t>
            </w:r>
          </w:p>
        </w:tc>
      </w:tr>
      <w:tr w:rsidR="00F77CE8" w:rsidRPr="00F77CE8" w14:paraId="277E16C6" w14:textId="77777777" w:rsidTr="00F77CE8">
        <w:trPr>
          <w:trHeight w:val="315"/>
        </w:trPr>
        <w:tc>
          <w:tcPr>
            <w:tcW w:w="4462" w:type="dxa"/>
            <w:shd w:val="clear" w:color="auto" w:fill="auto"/>
            <w:noWrap/>
            <w:vAlign w:val="bottom"/>
            <w:hideMark/>
          </w:tcPr>
          <w:p w14:paraId="6F3A55D9" w14:textId="77777777" w:rsidR="00F77CE8" w:rsidRPr="00F77CE8" w:rsidRDefault="00F77CE8" w:rsidP="00F77CE8">
            <w:pPr>
              <w:spacing w:line="240" w:lineRule="auto"/>
            </w:pPr>
            <w:r w:rsidRPr="00F77CE8">
              <w:t>White Scottish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2BFC503B" w14:textId="77777777" w:rsidR="00F77CE8" w:rsidRPr="00F77CE8" w:rsidRDefault="00F77CE8" w:rsidP="00F77CE8">
            <w:pPr>
              <w:spacing w:line="240" w:lineRule="auto"/>
            </w:pPr>
            <w:r w:rsidRPr="00F77CE8">
              <w:t>19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099EBE94" w14:textId="77777777" w:rsidR="00F77CE8" w:rsidRPr="00F77CE8" w:rsidRDefault="00F77CE8" w:rsidP="00F77CE8">
            <w:pPr>
              <w:spacing w:line="240" w:lineRule="auto"/>
            </w:pPr>
            <w:r w:rsidRPr="00F77CE8">
              <w:t>24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2A01F0C2" w14:textId="77777777" w:rsidR="00F77CE8" w:rsidRPr="00F77CE8" w:rsidRDefault="00F77CE8" w:rsidP="00F77CE8">
            <w:pPr>
              <w:spacing w:line="240" w:lineRule="auto"/>
            </w:pPr>
            <w:r w:rsidRPr="00F77CE8">
              <w:t>8</w:t>
            </w:r>
          </w:p>
        </w:tc>
      </w:tr>
      <w:tr w:rsidR="00F77CE8" w:rsidRPr="00F77CE8" w14:paraId="6C6650EA" w14:textId="77777777" w:rsidTr="00F77CE8">
        <w:trPr>
          <w:trHeight w:val="315"/>
        </w:trPr>
        <w:tc>
          <w:tcPr>
            <w:tcW w:w="4462" w:type="dxa"/>
            <w:shd w:val="clear" w:color="auto" w:fill="auto"/>
            <w:noWrap/>
            <w:vAlign w:val="bottom"/>
          </w:tcPr>
          <w:p w14:paraId="2B3C6AAB" w14:textId="77777777" w:rsidR="00F77CE8" w:rsidRPr="00F77CE8" w:rsidRDefault="00F77CE8" w:rsidP="00F77CE8">
            <w:pPr>
              <w:spacing w:line="240" w:lineRule="auto"/>
            </w:pPr>
            <w:r w:rsidRPr="00F77CE8">
              <w:t>Total</w:t>
            </w:r>
          </w:p>
        </w:tc>
        <w:tc>
          <w:tcPr>
            <w:tcW w:w="1722" w:type="dxa"/>
            <w:shd w:val="clear" w:color="auto" w:fill="auto"/>
            <w:noWrap/>
            <w:vAlign w:val="bottom"/>
          </w:tcPr>
          <w:p w14:paraId="47D4F990" w14:textId="77777777" w:rsidR="00F77CE8" w:rsidRPr="00F77CE8" w:rsidRDefault="00F77CE8" w:rsidP="00F77CE8">
            <w:pPr>
              <w:spacing w:line="240" w:lineRule="auto"/>
            </w:pPr>
            <w:r w:rsidRPr="00F77CE8">
              <w:t>101</w:t>
            </w:r>
          </w:p>
        </w:tc>
        <w:tc>
          <w:tcPr>
            <w:tcW w:w="1722" w:type="dxa"/>
            <w:shd w:val="clear" w:color="auto" w:fill="auto"/>
            <w:noWrap/>
            <w:vAlign w:val="bottom"/>
          </w:tcPr>
          <w:p w14:paraId="5076E22D" w14:textId="77777777" w:rsidR="00F77CE8" w:rsidRPr="00F77CE8" w:rsidRDefault="00F77CE8" w:rsidP="00F77CE8">
            <w:pPr>
              <w:spacing w:line="240" w:lineRule="auto"/>
            </w:pPr>
            <w:r w:rsidRPr="00F77CE8">
              <w:t>127</w:t>
            </w:r>
          </w:p>
        </w:tc>
        <w:tc>
          <w:tcPr>
            <w:tcW w:w="1722" w:type="dxa"/>
            <w:shd w:val="clear" w:color="auto" w:fill="auto"/>
            <w:noWrap/>
            <w:vAlign w:val="bottom"/>
          </w:tcPr>
          <w:p w14:paraId="7BCFC285" w14:textId="77777777" w:rsidR="00F77CE8" w:rsidRPr="00F77CE8" w:rsidRDefault="00F77CE8" w:rsidP="00F77CE8">
            <w:pPr>
              <w:spacing w:line="240" w:lineRule="auto"/>
            </w:pPr>
            <w:r w:rsidRPr="00F77CE8">
              <w:t>25</w:t>
            </w:r>
          </w:p>
        </w:tc>
      </w:tr>
    </w:tbl>
    <w:p w14:paraId="420004DC" w14:textId="77777777" w:rsidR="00AA5B3A" w:rsidRDefault="00AA5B3A" w:rsidP="009949F7"/>
    <w:p w14:paraId="4919DAC3" w14:textId="74EEF30B" w:rsidR="0000129C" w:rsidRPr="00453F0A" w:rsidRDefault="0000129C" w:rsidP="006671F9">
      <w:r>
        <w:t>With regards to the “non-Christian” aspect of your request, 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042FD189" w14:textId="427AA161" w:rsidR="0000129C" w:rsidRDefault="0000129C" w:rsidP="006671F9">
      <w:r>
        <w:t>To identify if a victim identified as “non-Christian” each record would need to be manually assessed to determine if the information was recorded within the free text of the record.</w:t>
      </w:r>
    </w:p>
    <w:p w14:paraId="24F06E30" w14:textId="77777777" w:rsidR="00F77CE8" w:rsidRDefault="001D4921" w:rsidP="006671F9">
      <w:pPr>
        <w:rPr>
          <w:rFonts w:eastAsia="Times New Roman"/>
          <w:color w:val="000000"/>
          <w:lang w:eastAsia="en-GB"/>
        </w:rPr>
      </w:pPr>
      <w:r w:rsidRPr="000713FD">
        <w:t>Finally, with respect to the information provided above, a</w:t>
      </w:r>
      <w:r w:rsidRPr="000713FD">
        <w:rPr>
          <w:rFonts w:eastAsia="Times New Roman"/>
          <w:color w:val="000000"/>
          <w:lang w:eastAsia="en-GB"/>
        </w:rPr>
        <w:t xml:space="preserve">ll statistics are provisional and should be treated as management information. </w:t>
      </w:r>
    </w:p>
    <w:p w14:paraId="7A3DE92B" w14:textId="6199DE5B" w:rsidR="00F77CE8" w:rsidRDefault="00F77CE8" w:rsidP="006671F9">
      <w:pPr>
        <w:rPr>
          <w:color w:val="000000"/>
        </w:rPr>
      </w:pPr>
      <w:r>
        <w:rPr>
          <w:rFonts w:eastAsia="Times New Roman"/>
          <w:color w:val="000000"/>
          <w:lang w:eastAsia="en-GB"/>
        </w:rPr>
        <w:t>Data was</w:t>
      </w:r>
      <w:r w:rsidR="001D4921" w:rsidRPr="000713FD">
        <w:rPr>
          <w:rFonts w:eastAsia="Times New Roman"/>
          <w:color w:val="000000"/>
          <w:lang w:eastAsia="en-GB"/>
        </w:rPr>
        <w:t xml:space="preserve"> extracted from Police Scotland systems and are correct as of 7/8/2024.</w:t>
      </w:r>
      <w:r w:rsidR="001D4921" w:rsidRPr="000713FD">
        <w:rPr>
          <w:color w:val="000000"/>
        </w:rPr>
        <w:t xml:space="preserve"> </w:t>
      </w:r>
    </w:p>
    <w:p w14:paraId="2C643D1C" w14:textId="66F43A20" w:rsidR="001D4921" w:rsidRPr="000713FD" w:rsidRDefault="001D4921" w:rsidP="006671F9">
      <w:pPr>
        <w:rPr>
          <w:rFonts w:eastAsia="Times New Roman"/>
          <w:color w:val="000000"/>
          <w:lang w:eastAsia="en-GB"/>
        </w:rPr>
      </w:pPr>
      <w:r w:rsidRPr="000713FD">
        <w:rPr>
          <w:color w:val="000000"/>
        </w:rPr>
        <w:t>Additionally, p</w:t>
      </w:r>
      <w:r w:rsidRPr="000713FD">
        <w:rPr>
          <w:rFonts w:eastAsia="Times New Roman"/>
          <w:color w:val="000000"/>
          <w:lang w:eastAsia="en-GB"/>
        </w:rPr>
        <w:t>lease note that data is collated from the Police Scotland interim Vulnerable Persons Database system, which has an automated weeding and retention policy built on to it</w:t>
      </w:r>
      <w:r w:rsidR="00F77CE8">
        <w:rPr>
          <w:rFonts w:eastAsia="Times New Roman"/>
          <w:color w:val="000000"/>
          <w:lang w:eastAsia="en-GB"/>
        </w:rPr>
        <w:t xml:space="preserve">, in line with our </w:t>
      </w:r>
      <w:hyperlink r:id="rId11" w:tooltip="Record Retention Sop" w:history="1">
        <w:r w:rsidR="00F77CE8" w:rsidRPr="00F77CE8">
          <w:rPr>
            <w:rStyle w:val="Hyperlink"/>
            <w:rFonts w:eastAsia="Times New Roman"/>
            <w:lang w:eastAsia="en-GB"/>
          </w:rPr>
          <w:t>Record Retention SOP</w:t>
        </w:r>
      </w:hyperlink>
      <w:r w:rsidR="00F77CE8">
        <w:rPr>
          <w:rFonts w:eastAsia="Times New Roman"/>
          <w:color w:val="000000"/>
          <w:lang w:eastAsia="en-GB"/>
        </w:rPr>
        <w:t>.</w:t>
      </w:r>
    </w:p>
    <w:p w14:paraId="7A25FB90" w14:textId="77777777" w:rsidR="00F77CE8" w:rsidRDefault="00F77CE8" w:rsidP="00793DD5"/>
    <w:p w14:paraId="34BDABBE" w14:textId="4266BB2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4E342302" w14:textId="77777777" w:rsidR="00F77CE8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</w:t>
      </w:r>
    </w:p>
    <w:p w14:paraId="34BDABBF" w14:textId="1E30B8F4" w:rsidR="00496A08" w:rsidRPr="007C470A" w:rsidRDefault="00496A08" w:rsidP="00793DD5">
      <w:r w:rsidRPr="007C470A">
        <w:lastRenderedPageBreak/>
        <w:t>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13104898" w:rsidR="007F490F" w:rsidRDefault="007F490F" w:rsidP="006671F9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833616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71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181101C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71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9CF1A8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71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64F8D0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71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BE87AC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71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8FF693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71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129C"/>
    <w:rsid w:val="000713FD"/>
    <w:rsid w:val="00090F3B"/>
    <w:rsid w:val="000B774D"/>
    <w:rsid w:val="000E2F19"/>
    <w:rsid w:val="000E6526"/>
    <w:rsid w:val="00103B55"/>
    <w:rsid w:val="00141533"/>
    <w:rsid w:val="00167528"/>
    <w:rsid w:val="00195CC4"/>
    <w:rsid w:val="001B65AC"/>
    <w:rsid w:val="001D4921"/>
    <w:rsid w:val="00207326"/>
    <w:rsid w:val="00253DF6"/>
    <w:rsid w:val="00255F1E"/>
    <w:rsid w:val="0036503B"/>
    <w:rsid w:val="003D6D03"/>
    <w:rsid w:val="003E12CA"/>
    <w:rsid w:val="003F0845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D7F2D"/>
    <w:rsid w:val="00602590"/>
    <w:rsid w:val="00613283"/>
    <w:rsid w:val="00645CFA"/>
    <w:rsid w:val="006671F9"/>
    <w:rsid w:val="006726A1"/>
    <w:rsid w:val="006D5799"/>
    <w:rsid w:val="00750D83"/>
    <w:rsid w:val="00785DBC"/>
    <w:rsid w:val="007873F6"/>
    <w:rsid w:val="00793DD5"/>
    <w:rsid w:val="007D55F6"/>
    <w:rsid w:val="007F490F"/>
    <w:rsid w:val="00803E37"/>
    <w:rsid w:val="00860BD8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A5B3A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004C1"/>
    <w:rsid w:val="00E55D79"/>
    <w:rsid w:val="00E90585"/>
    <w:rsid w:val="00EE2373"/>
    <w:rsid w:val="00EF37F8"/>
    <w:rsid w:val="00EF4761"/>
    <w:rsid w:val="00F21D44"/>
    <w:rsid w:val="00F77CE8"/>
    <w:rsid w:val="00FA150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F77CE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nhobty5i/record-retention-sop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552</Words>
  <Characters>3148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2024-09-03T13:53:00Z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