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3191B9E1" w:rsidR="0011137F" w:rsidRDefault="00B17211" w:rsidP="0011137F">
            <w:r w:rsidRPr="007F490F">
              <w:rPr>
                <w:rStyle w:val="Heading2Char"/>
              </w:rPr>
              <w:t>Our reference:</w:t>
            </w:r>
            <w:r>
              <w:t xml:space="preserve">  FOI 2</w:t>
            </w:r>
            <w:r w:rsidR="00706E8D">
              <w:t>4</w:t>
            </w:r>
            <w:r w:rsidR="00184E84">
              <w:t>-</w:t>
            </w:r>
            <w:r w:rsidR="00CB650E">
              <w:t>2522</w:t>
            </w:r>
          </w:p>
          <w:p w14:paraId="5BEC4C5F" w14:textId="007E57C1" w:rsidR="00B17211" w:rsidRDefault="00456324" w:rsidP="0011137F">
            <w:r w:rsidRPr="007F490F">
              <w:rPr>
                <w:rStyle w:val="Heading2Char"/>
              </w:rPr>
              <w:t>Respon</w:t>
            </w:r>
            <w:r w:rsidR="007D55F6">
              <w:rPr>
                <w:rStyle w:val="Heading2Char"/>
              </w:rPr>
              <w:t>ded to:</w:t>
            </w:r>
            <w:r w:rsidR="007F490F">
              <w:t xml:space="preserve">  </w:t>
            </w:r>
            <w:r w:rsidR="00993270">
              <w:t>xx</w:t>
            </w:r>
            <w:r w:rsidR="005A4F6F">
              <w:t xml:space="preserve"> November</w:t>
            </w:r>
            <w:r w:rsidR="000A552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07FE774" w14:textId="0CD44941" w:rsidR="00B2705B" w:rsidRDefault="002A063C" w:rsidP="00E448C2">
      <w:r>
        <w:t>Y</w:t>
      </w:r>
      <w:r w:rsidR="00B2705B" w:rsidRPr="00B2705B">
        <w:t xml:space="preserve">ou may </w:t>
      </w:r>
      <w:r>
        <w:t>find t</w:t>
      </w:r>
      <w:r w:rsidR="00B2705B" w:rsidRPr="00B2705B">
        <w:t>he Police Scotland</w:t>
      </w:r>
      <w:r w:rsidR="00B2705B" w:rsidRPr="00B2705B">
        <w:rPr>
          <w:b/>
          <w:bCs/>
        </w:rPr>
        <w:t xml:space="preserve"> </w:t>
      </w:r>
      <w:hyperlink r:id="rId8" w:tooltip="Complaints About The Police SOP" w:history="1">
        <w:r w:rsidR="00B2705B" w:rsidRPr="00B2705B">
          <w:rPr>
            <w:rStyle w:val="Hyperlink"/>
          </w:rPr>
          <w:t>Complaints About the Police Standard Operating Procedure (SOP)</w:t>
        </w:r>
      </w:hyperlink>
      <w:r w:rsidR="00B2705B" w:rsidRPr="00B2705B">
        <w:rPr>
          <w:u w:val="single"/>
        </w:rPr>
        <w:t xml:space="preserve"> </w:t>
      </w:r>
      <w:r>
        <w:t xml:space="preserve">helpful as it </w:t>
      </w:r>
      <w:r w:rsidR="00B2705B" w:rsidRPr="00B2705B">
        <w:t>outlines how we deal with complaints relating to officers and members of police staff.</w:t>
      </w:r>
    </w:p>
    <w:p w14:paraId="35EDC72F" w14:textId="722F6544" w:rsidR="007E14B1" w:rsidRDefault="005A4F6F" w:rsidP="000A4857">
      <w:pPr>
        <w:rPr>
          <w:rFonts w:eastAsia="Times New Roman"/>
          <w:b/>
          <w:bCs/>
        </w:rPr>
      </w:pPr>
      <w:r>
        <w:rPr>
          <w:rFonts w:eastAsia="Times New Roman"/>
          <w:b/>
          <w:bCs/>
        </w:rPr>
        <w:t xml:space="preserve">1. </w:t>
      </w:r>
      <w:r w:rsidR="00CB650E" w:rsidRPr="005A4F6F">
        <w:rPr>
          <w:rFonts w:eastAsia="Times New Roman"/>
          <w:b/>
          <w:bCs/>
        </w:rPr>
        <w:t>In total, how many complaints have been allocated to an officer between 01/02/2024 and 02/10/2024</w:t>
      </w:r>
      <w:r w:rsidR="000A4857" w:rsidRPr="005A4F6F">
        <w:rPr>
          <w:rFonts w:eastAsia="Times New Roman"/>
          <w:b/>
          <w:bCs/>
        </w:rPr>
        <w:t xml:space="preserve">? </w:t>
      </w:r>
    </w:p>
    <w:p w14:paraId="09D4CA70" w14:textId="7E9713FC" w:rsidR="002A063C" w:rsidRPr="00F71E15" w:rsidRDefault="002A063C" w:rsidP="002A063C">
      <w:r>
        <w:t>It may be helpful to provide some context in our response.</w:t>
      </w:r>
    </w:p>
    <w:p w14:paraId="1F5E36B3" w14:textId="746F1992" w:rsidR="00F71E15" w:rsidRPr="00F71E15" w:rsidRDefault="00F71E15" w:rsidP="002A063C">
      <w:r w:rsidRPr="00F71E15">
        <w:t>All correspondence received by the Professional Standards Department (PSD) is subject of triage, with complaints about the police reviewed initially by the National Complaint Assessment and Resolution Unit (NCARU).  At this stage,</w:t>
      </w:r>
      <w:r w:rsidR="002B3BD3">
        <w:t xml:space="preserve"> w</w:t>
      </w:r>
      <w:r w:rsidR="002B3BD3" w:rsidRPr="00F71E15">
        <w:t>here the complaint is not of a criminal nature, herein referred to as ‘</w:t>
      </w:r>
      <w:r w:rsidR="002B3BD3" w:rsidRPr="002A063C">
        <w:rPr>
          <w:i/>
          <w:iCs/>
        </w:rPr>
        <w:t>non-criminal</w:t>
      </w:r>
      <w:r w:rsidR="002B3BD3" w:rsidRPr="00F71E15">
        <w:t>’</w:t>
      </w:r>
      <w:r w:rsidR="002B3BD3">
        <w:t xml:space="preserve">, these </w:t>
      </w:r>
      <w:r w:rsidRPr="00F71E15">
        <w:t xml:space="preserve">complaints can be resolved through ‘Front-Line Resolution (FLR)’ and can also be ‘Abandoned’ </w:t>
      </w:r>
      <w:r w:rsidR="00FB0F68">
        <w:t>or</w:t>
      </w:r>
      <w:r w:rsidRPr="00F71E15">
        <w:t xml:space="preserve"> ‘Withdrawn’.  These disposals are referenced within the CAP SOP linked above.</w:t>
      </w:r>
    </w:p>
    <w:p w14:paraId="53D3A562" w14:textId="1D9A5196" w:rsidR="00F71E15" w:rsidRPr="00F71E15" w:rsidRDefault="00F71E15" w:rsidP="002A063C">
      <w:r w:rsidRPr="00F71E15">
        <w:t xml:space="preserve">If NCARU are unable to resolve the </w:t>
      </w:r>
      <w:r w:rsidR="002B3BD3">
        <w:rPr>
          <w:i/>
          <w:iCs/>
        </w:rPr>
        <w:t>non</w:t>
      </w:r>
      <w:r w:rsidR="00FB0F68">
        <w:rPr>
          <w:i/>
          <w:iCs/>
        </w:rPr>
        <w:t>-</w:t>
      </w:r>
      <w:r w:rsidR="002B3BD3">
        <w:rPr>
          <w:i/>
          <w:iCs/>
        </w:rPr>
        <w:t xml:space="preserve">criminal </w:t>
      </w:r>
      <w:r w:rsidRPr="00F71E15">
        <w:t>complaint, it will be allocated to an Investigative Officer (IO) from one of our Investigation departments.  Of note, these complaints can still be Front-Line Resolved, Abandoned or Withdrawn following further contact by an IO.</w:t>
      </w:r>
    </w:p>
    <w:p w14:paraId="5BB27C2F" w14:textId="765D6FC1" w:rsidR="002A063C" w:rsidRDefault="00F71E15" w:rsidP="002A063C">
      <w:r w:rsidRPr="00F71E15">
        <w:t xml:space="preserve">For the purpose of your request relating to those complaints which have been </w:t>
      </w:r>
      <w:r w:rsidR="002B3BD3">
        <w:t>‘</w:t>
      </w:r>
      <w:r w:rsidRPr="002B3BD3">
        <w:t>allocated to an officer</w:t>
      </w:r>
      <w:r w:rsidR="002B3BD3">
        <w:t>’</w:t>
      </w:r>
      <w:r w:rsidRPr="00F71E15">
        <w:t xml:space="preserve">, </w:t>
      </w:r>
      <w:r w:rsidR="008D3A7E">
        <w:t>our response relating to</w:t>
      </w:r>
      <w:r w:rsidR="00FB0F68">
        <w:t xml:space="preserve"> </w:t>
      </w:r>
      <w:r w:rsidR="00FB0F68" w:rsidRPr="00FB0F68">
        <w:rPr>
          <w:i/>
          <w:iCs/>
        </w:rPr>
        <w:t>non</w:t>
      </w:r>
      <w:r w:rsidR="00FB0F68">
        <w:rPr>
          <w:i/>
          <w:iCs/>
        </w:rPr>
        <w:t>-</w:t>
      </w:r>
      <w:r w:rsidR="00FB0F68" w:rsidRPr="00FB0F68">
        <w:rPr>
          <w:i/>
          <w:iCs/>
        </w:rPr>
        <w:t>criminal</w:t>
      </w:r>
      <w:r w:rsidR="00FB0F68">
        <w:t xml:space="preserve"> complaints</w:t>
      </w:r>
      <w:r w:rsidR="002A063C">
        <w:t xml:space="preserve"> excludes those which have been resolved through ‘Front-Line Resolution</w:t>
      </w:r>
      <w:r w:rsidR="002B3BD3">
        <w:t>’</w:t>
      </w:r>
      <w:r w:rsidR="002A063C">
        <w:t xml:space="preserve">, ‘Abandoned’ </w:t>
      </w:r>
      <w:r w:rsidR="002B3BD3">
        <w:t>or</w:t>
      </w:r>
      <w:r w:rsidR="002A063C">
        <w:t xml:space="preserve"> ‘Withdrawn’.</w:t>
      </w:r>
    </w:p>
    <w:p w14:paraId="2A9E3F78" w14:textId="030A9C29" w:rsidR="002B3BD3" w:rsidRDefault="002A063C" w:rsidP="002A063C">
      <w:r>
        <w:t>A</w:t>
      </w:r>
      <w:r w:rsidR="00F71E15" w:rsidRPr="00F71E15">
        <w:t xml:space="preserve">ll </w:t>
      </w:r>
      <w:r w:rsidR="00F71E15" w:rsidRPr="002A063C">
        <w:rPr>
          <w:i/>
          <w:iCs/>
        </w:rPr>
        <w:t>criminal</w:t>
      </w:r>
      <w:r w:rsidR="00F71E15" w:rsidRPr="00F71E15">
        <w:t xml:space="preserve"> complaints are allocated to an officer immediately to adhere to strict reporting timescales to the Criminal Allegations Against the Police </w:t>
      </w:r>
      <w:r w:rsidR="00FB0F68">
        <w:t>Division</w:t>
      </w:r>
      <w:r>
        <w:t xml:space="preserve"> (CAAPD)</w:t>
      </w:r>
      <w:r w:rsidR="00F71E15" w:rsidRPr="00F71E15">
        <w:t xml:space="preserve"> of </w:t>
      </w:r>
      <w:r>
        <w:t xml:space="preserve">the </w:t>
      </w:r>
      <w:r w:rsidR="00F71E15" w:rsidRPr="00F71E15">
        <w:t>C</w:t>
      </w:r>
      <w:r>
        <w:t xml:space="preserve">rown </w:t>
      </w:r>
      <w:r w:rsidR="00F71E15" w:rsidRPr="00F71E15">
        <w:t>O</w:t>
      </w:r>
      <w:r>
        <w:t xml:space="preserve">ffice </w:t>
      </w:r>
      <w:r w:rsidR="00F71E15" w:rsidRPr="00F71E15">
        <w:t>P</w:t>
      </w:r>
      <w:r>
        <w:t xml:space="preserve">rocurator </w:t>
      </w:r>
      <w:r w:rsidR="00F71E15" w:rsidRPr="00F71E15">
        <w:t>F</w:t>
      </w:r>
      <w:r>
        <w:t xml:space="preserve">iscal </w:t>
      </w:r>
      <w:r w:rsidR="00F71E15" w:rsidRPr="00F71E15">
        <w:t>S</w:t>
      </w:r>
      <w:r>
        <w:t>ervice (COPFS)</w:t>
      </w:r>
      <w:r w:rsidR="00F71E15" w:rsidRPr="00F71E15">
        <w:t>.</w:t>
      </w:r>
    </w:p>
    <w:p w14:paraId="2CB19671" w14:textId="77777777" w:rsidR="00590ECB" w:rsidRDefault="008D3A7E" w:rsidP="002A063C">
      <w:r>
        <w:t>On that basis, I can confirm b</w:t>
      </w:r>
      <w:r w:rsidRPr="00F71E15">
        <w:t xml:space="preserve">etween 01/02/2024 and 02/10/2024 313 </w:t>
      </w:r>
      <w:r w:rsidRPr="002A063C">
        <w:rPr>
          <w:i/>
          <w:iCs/>
        </w:rPr>
        <w:t>criminal</w:t>
      </w:r>
      <w:r w:rsidRPr="00F71E15">
        <w:t xml:space="preserve"> complaints were </w:t>
      </w:r>
      <w:r>
        <w:t xml:space="preserve">both received and </w:t>
      </w:r>
      <w:r w:rsidRPr="00F71E15">
        <w:t>allocated to a</w:t>
      </w:r>
      <w:r>
        <w:t>n Investigative Officer</w:t>
      </w:r>
      <w:r w:rsidRPr="00F71E15">
        <w:t>.</w:t>
      </w:r>
    </w:p>
    <w:p w14:paraId="7B84A587" w14:textId="77777777" w:rsidR="00590ECB" w:rsidRDefault="00590ECB" w:rsidP="002A063C"/>
    <w:p w14:paraId="1252D6A8" w14:textId="33E5373B" w:rsidR="008D3A7E" w:rsidRPr="00590ECB" w:rsidRDefault="008D3A7E" w:rsidP="002A063C">
      <w:r w:rsidRPr="00590ECB">
        <w:t xml:space="preserve">Unlike </w:t>
      </w:r>
      <w:r w:rsidRPr="00590ECB">
        <w:rPr>
          <w:i/>
          <w:iCs/>
        </w:rPr>
        <w:t>criminal</w:t>
      </w:r>
      <w:r w:rsidRPr="00590ECB">
        <w:t xml:space="preserve"> complaints, </w:t>
      </w:r>
      <w:r w:rsidRPr="00590ECB">
        <w:rPr>
          <w:i/>
          <w:iCs/>
        </w:rPr>
        <w:t>non-criminal</w:t>
      </w:r>
      <w:r w:rsidRPr="00590ECB">
        <w:t xml:space="preserve"> complaints are not immediately allocated to an officer.  Each </w:t>
      </w:r>
      <w:r w:rsidRPr="00590ECB">
        <w:rPr>
          <w:i/>
          <w:iCs/>
        </w:rPr>
        <w:t>non-criminal</w:t>
      </w:r>
      <w:r w:rsidRPr="00590ECB">
        <w:t xml:space="preserve"> complaint is, however, f</w:t>
      </w:r>
      <w:r w:rsidR="00F71E15" w:rsidRPr="00590ECB">
        <w:t>urther assessed with appropriate measures put in place to allocate the investigation, considering, risk, complexity, and volume of complaints.</w:t>
      </w:r>
    </w:p>
    <w:p w14:paraId="07603BEB" w14:textId="0AD34430" w:rsidR="00590ECB" w:rsidRPr="00590ECB" w:rsidRDefault="00980632" w:rsidP="00590ECB">
      <w:r w:rsidRPr="00590ECB">
        <w:t xml:space="preserve">There is a variety of means in which a </w:t>
      </w:r>
      <w:r w:rsidRPr="00590ECB">
        <w:rPr>
          <w:i/>
          <w:iCs/>
        </w:rPr>
        <w:t>non</w:t>
      </w:r>
      <w:r w:rsidRPr="00FC541A">
        <w:rPr>
          <w:i/>
          <w:iCs/>
        </w:rPr>
        <w:t>-criminal</w:t>
      </w:r>
      <w:r w:rsidRPr="00590ECB">
        <w:t xml:space="preserve"> complaint is allocated and </w:t>
      </w:r>
      <w:r w:rsidR="00590ECB" w:rsidRPr="00590ECB">
        <w:t>to</w:t>
      </w:r>
      <w:r w:rsidRPr="00590ECB">
        <w:t xml:space="preserve"> identify t</w:t>
      </w:r>
      <w:r w:rsidR="00F13737" w:rsidRPr="00590ECB">
        <w:t>he</w:t>
      </w:r>
      <w:r w:rsidR="008D3A7E" w:rsidRPr="00590ECB">
        <w:t xml:space="preserve"> </w:t>
      </w:r>
      <w:r w:rsidR="00F13737" w:rsidRPr="00590ECB">
        <w:t>date</w:t>
      </w:r>
      <w:r w:rsidRPr="00590ECB">
        <w:t xml:space="preserve"> of allocation, each file would need to be manually reviewed.</w:t>
      </w:r>
      <w:r w:rsidR="00590ECB">
        <w:t xml:space="preserve">  </w:t>
      </w:r>
      <w:r w:rsidR="00590ECB" w:rsidRPr="00590ECB">
        <w:t>As such, and in terms of section 16(4) of the Act where section 12(1) (Excessive Cost of Compliance) has been applied, this represents a refusal notice for the information sought.</w:t>
      </w:r>
    </w:p>
    <w:p w14:paraId="59F14F89" w14:textId="3F07CA35" w:rsidR="002A063C" w:rsidRDefault="00590ECB" w:rsidP="002A063C">
      <w:r w:rsidRPr="00590ECB">
        <w:t>The current cost threshold is £600 and I estimate that it would cost well in excess of this amount to process your request.</w:t>
      </w:r>
    </w:p>
    <w:p w14:paraId="4EF04E51" w14:textId="77777777" w:rsidR="00590ECB" w:rsidRPr="00F71E15" w:rsidRDefault="00590ECB" w:rsidP="002A063C"/>
    <w:p w14:paraId="3AD2CE92" w14:textId="06761190" w:rsidR="00CB650E" w:rsidRDefault="005A4F6F" w:rsidP="005A4F6F">
      <w:pPr>
        <w:spacing w:before="0" w:after="0" w:line="240" w:lineRule="auto"/>
        <w:rPr>
          <w:rFonts w:eastAsia="Times New Roman"/>
          <w:b/>
          <w:bCs/>
        </w:rPr>
      </w:pPr>
      <w:r>
        <w:rPr>
          <w:rFonts w:eastAsia="Times New Roman"/>
          <w:b/>
          <w:bCs/>
        </w:rPr>
        <w:t xml:space="preserve">2. </w:t>
      </w:r>
      <w:r w:rsidR="00CB650E" w:rsidRPr="005A4F6F">
        <w:rPr>
          <w:rFonts w:eastAsia="Times New Roman"/>
          <w:b/>
          <w:bCs/>
        </w:rPr>
        <w:t xml:space="preserve">How many </w:t>
      </w:r>
      <w:r w:rsidR="00CB650E" w:rsidRPr="005A4F6F">
        <w:rPr>
          <w:rFonts w:eastAsia="Times New Roman"/>
          <w:b/>
          <w:bCs/>
          <w:u w:val="single"/>
        </w:rPr>
        <w:t>new</w:t>
      </w:r>
      <w:r w:rsidR="00CB650E" w:rsidRPr="005A4F6F">
        <w:rPr>
          <w:rFonts w:eastAsia="Times New Roman"/>
          <w:b/>
          <w:bCs/>
        </w:rPr>
        <w:t xml:space="preserve"> complaints received after 01/02/2024 have been allocated to an officer?</w:t>
      </w:r>
    </w:p>
    <w:p w14:paraId="0817353D" w14:textId="77777777" w:rsidR="007E14B1" w:rsidRPr="005A4F6F" w:rsidRDefault="007E14B1" w:rsidP="005A4F6F">
      <w:pPr>
        <w:spacing w:before="0" w:after="0" w:line="240" w:lineRule="auto"/>
        <w:rPr>
          <w:rFonts w:eastAsia="Times New Roman"/>
          <w:b/>
          <w:bCs/>
        </w:rPr>
      </w:pPr>
    </w:p>
    <w:p w14:paraId="2733ADBB" w14:textId="7E1DCE0E" w:rsidR="00F71E15" w:rsidRDefault="00F71E15" w:rsidP="00F71E15">
      <w:r w:rsidRPr="00F71E15">
        <w:t xml:space="preserve">Due to our recording processes, we are only able to provide data based on when the complaint was </w:t>
      </w:r>
      <w:r w:rsidRPr="00FC541A">
        <w:rPr>
          <w:i/>
          <w:iCs/>
        </w:rPr>
        <w:t>recorded</w:t>
      </w:r>
      <w:r w:rsidRPr="00F71E15">
        <w:t xml:space="preserve"> as opposed to the date when the complaint was </w:t>
      </w:r>
      <w:r w:rsidRPr="00FC541A">
        <w:rPr>
          <w:i/>
          <w:iCs/>
        </w:rPr>
        <w:t>received</w:t>
      </w:r>
      <w:r w:rsidRPr="00F71E15">
        <w:t>.  As such, I can confirm that based on a snapshot as at 21 October 2024,</w:t>
      </w:r>
      <w:r w:rsidR="008D3A7E">
        <w:t xml:space="preserve"> 313</w:t>
      </w:r>
      <w:r w:rsidRPr="00F71E15">
        <w:t xml:space="preserve"> </w:t>
      </w:r>
      <w:r w:rsidRPr="008D3A7E">
        <w:rPr>
          <w:i/>
          <w:iCs/>
        </w:rPr>
        <w:t>criminal</w:t>
      </w:r>
      <w:r w:rsidRPr="00F71E15">
        <w:t xml:space="preserve"> complaints recorded after 01/02/2024 have been allocated to an officer. </w:t>
      </w:r>
    </w:p>
    <w:p w14:paraId="625A0326" w14:textId="50A64AF4" w:rsidR="008D3A7E" w:rsidRPr="008D3A7E" w:rsidRDefault="00FC541A" w:rsidP="00F71E15">
      <w:r>
        <w:t>With reference to our response to Q1</w:t>
      </w:r>
      <w:r w:rsidR="008D3A7E">
        <w:t xml:space="preserve">, we are </w:t>
      </w:r>
      <w:r>
        <w:t>refusing</w:t>
      </w:r>
      <w:r w:rsidR="008D3A7E">
        <w:t xml:space="preserve"> to provide this data in relation to </w:t>
      </w:r>
      <w:r w:rsidR="008D3A7E">
        <w:rPr>
          <w:i/>
          <w:iCs/>
        </w:rPr>
        <w:t>non-criminal</w:t>
      </w:r>
      <w:r w:rsidR="008D3A7E">
        <w:t xml:space="preserve"> complaints</w:t>
      </w:r>
      <w:r>
        <w:t xml:space="preserve"> </w:t>
      </w:r>
      <w:r w:rsidRPr="00590ECB">
        <w:t>in terms of section 16(4) of the Act where section 12(1) (Excessive Cost of Compliance)</w:t>
      </w:r>
      <w:r>
        <w:t>.</w:t>
      </w:r>
    </w:p>
    <w:p w14:paraId="155569E1" w14:textId="77777777" w:rsidR="007E14B1" w:rsidRPr="005A4F6F" w:rsidRDefault="007E14B1" w:rsidP="005A4F6F"/>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lastRenderedPageBreak/>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D58A" w14:textId="77777777" w:rsidR="005F4BC5" w:rsidRDefault="005F4BC5" w:rsidP="00491644">
      <w:r>
        <w:separator/>
      </w:r>
    </w:p>
  </w:endnote>
  <w:endnote w:type="continuationSeparator" w:id="0">
    <w:p w14:paraId="0423A21D" w14:textId="77777777" w:rsidR="005F4BC5" w:rsidRDefault="005F4BC5"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7B039C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76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1B4938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76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4A39C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76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6429" w14:textId="77777777" w:rsidR="005F4BC5" w:rsidRDefault="005F4BC5" w:rsidP="00491644">
      <w:r>
        <w:separator/>
      </w:r>
    </w:p>
  </w:footnote>
  <w:footnote w:type="continuationSeparator" w:id="0">
    <w:p w14:paraId="3480F993" w14:textId="77777777" w:rsidR="005F4BC5" w:rsidRDefault="005F4BC5"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791572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76C7">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1B7F55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76C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7823C14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76C7">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001EDD"/>
    <w:multiLevelType w:val="hybridMultilevel"/>
    <w:tmpl w:val="D49611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5"/>
  </w:num>
  <w:num w:numId="3" w16cid:durableId="1175532872">
    <w:abstractNumId w:val="0"/>
  </w:num>
  <w:num w:numId="4" w16cid:durableId="286279427">
    <w:abstractNumId w:val="6"/>
  </w:num>
  <w:num w:numId="5" w16cid:durableId="1878201142">
    <w:abstractNumId w:val="3"/>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4"/>
  </w:num>
  <w:num w:numId="10" w16cid:durableId="503133310">
    <w:abstractNumId w:val="2"/>
  </w:num>
  <w:num w:numId="11" w16cid:durableId="1619413157">
    <w:abstractNumId w:val="10"/>
  </w:num>
  <w:num w:numId="12" w16cid:durableId="1900633814">
    <w:abstractNumId w:val="8"/>
  </w:num>
  <w:num w:numId="13" w16cid:durableId="989948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955DD"/>
    <w:rsid w:val="000A4857"/>
    <w:rsid w:val="000A552B"/>
    <w:rsid w:val="000E6526"/>
    <w:rsid w:val="0011137F"/>
    <w:rsid w:val="00141533"/>
    <w:rsid w:val="00147676"/>
    <w:rsid w:val="00167528"/>
    <w:rsid w:val="00167F3B"/>
    <w:rsid w:val="00184E84"/>
    <w:rsid w:val="00195CC4"/>
    <w:rsid w:val="00201EA3"/>
    <w:rsid w:val="0020788A"/>
    <w:rsid w:val="00253DF6"/>
    <w:rsid w:val="00255F1E"/>
    <w:rsid w:val="00266E48"/>
    <w:rsid w:val="00285081"/>
    <w:rsid w:val="002A063C"/>
    <w:rsid w:val="002B3BD3"/>
    <w:rsid w:val="002C1F1E"/>
    <w:rsid w:val="002C63FF"/>
    <w:rsid w:val="002D05D0"/>
    <w:rsid w:val="00354652"/>
    <w:rsid w:val="0036503B"/>
    <w:rsid w:val="003C39C2"/>
    <w:rsid w:val="003D5169"/>
    <w:rsid w:val="003D6D03"/>
    <w:rsid w:val="003E12CA"/>
    <w:rsid w:val="003F2BCB"/>
    <w:rsid w:val="003F76C7"/>
    <w:rsid w:val="003F7E09"/>
    <w:rsid w:val="004010DC"/>
    <w:rsid w:val="0040137A"/>
    <w:rsid w:val="004341F0"/>
    <w:rsid w:val="0043796F"/>
    <w:rsid w:val="00456324"/>
    <w:rsid w:val="00475460"/>
    <w:rsid w:val="00476421"/>
    <w:rsid w:val="00490317"/>
    <w:rsid w:val="00491644"/>
    <w:rsid w:val="00496A08"/>
    <w:rsid w:val="004D4AC8"/>
    <w:rsid w:val="004E1605"/>
    <w:rsid w:val="004F46BF"/>
    <w:rsid w:val="004F4E24"/>
    <w:rsid w:val="004F653C"/>
    <w:rsid w:val="0050340A"/>
    <w:rsid w:val="00524696"/>
    <w:rsid w:val="00540A52"/>
    <w:rsid w:val="00557306"/>
    <w:rsid w:val="005816D1"/>
    <w:rsid w:val="00590ECB"/>
    <w:rsid w:val="005A4F6F"/>
    <w:rsid w:val="005C0D87"/>
    <w:rsid w:val="005E6A4B"/>
    <w:rsid w:val="005F4BC5"/>
    <w:rsid w:val="005F765F"/>
    <w:rsid w:val="00655B47"/>
    <w:rsid w:val="006637B9"/>
    <w:rsid w:val="00663826"/>
    <w:rsid w:val="006F5C2C"/>
    <w:rsid w:val="00705EB9"/>
    <w:rsid w:val="00706E8D"/>
    <w:rsid w:val="00720E45"/>
    <w:rsid w:val="007371CC"/>
    <w:rsid w:val="00747352"/>
    <w:rsid w:val="00750D83"/>
    <w:rsid w:val="00754D8F"/>
    <w:rsid w:val="00793DD5"/>
    <w:rsid w:val="007B04DB"/>
    <w:rsid w:val="007C03BC"/>
    <w:rsid w:val="007D2175"/>
    <w:rsid w:val="007D21C9"/>
    <w:rsid w:val="007D55F6"/>
    <w:rsid w:val="007E14B1"/>
    <w:rsid w:val="007F490F"/>
    <w:rsid w:val="007F759B"/>
    <w:rsid w:val="008039FD"/>
    <w:rsid w:val="00844890"/>
    <w:rsid w:val="0086779C"/>
    <w:rsid w:val="00874BFD"/>
    <w:rsid w:val="008964EF"/>
    <w:rsid w:val="008A0628"/>
    <w:rsid w:val="008D3A7E"/>
    <w:rsid w:val="009363C7"/>
    <w:rsid w:val="0096318D"/>
    <w:rsid w:val="009631A4"/>
    <w:rsid w:val="00977296"/>
    <w:rsid w:val="00980632"/>
    <w:rsid w:val="00993270"/>
    <w:rsid w:val="009B18EB"/>
    <w:rsid w:val="00A25E93"/>
    <w:rsid w:val="00A320FF"/>
    <w:rsid w:val="00A32AEC"/>
    <w:rsid w:val="00A648A5"/>
    <w:rsid w:val="00A67541"/>
    <w:rsid w:val="00A70AC0"/>
    <w:rsid w:val="00AC443C"/>
    <w:rsid w:val="00AC557C"/>
    <w:rsid w:val="00AD75EC"/>
    <w:rsid w:val="00AF6629"/>
    <w:rsid w:val="00B11A55"/>
    <w:rsid w:val="00B17211"/>
    <w:rsid w:val="00B239DF"/>
    <w:rsid w:val="00B2705B"/>
    <w:rsid w:val="00B461B2"/>
    <w:rsid w:val="00B71B3C"/>
    <w:rsid w:val="00B834DC"/>
    <w:rsid w:val="00BA2F48"/>
    <w:rsid w:val="00BC389E"/>
    <w:rsid w:val="00BD6368"/>
    <w:rsid w:val="00BE60AF"/>
    <w:rsid w:val="00BF6B81"/>
    <w:rsid w:val="00BF7596"/>
    <w:rsid w:val="00C077A8"/>
    <w:rsid w:val="00C56BF3"/>
    <w:rsid w:val="00C606A2"/>
    <w:rsid w:val="00C63872"/>
    <w:rsid w:val="00C84948"/>
    <w:rsid w:val="00CB650E"/>
    <w:rsid w:val="00CF1111"/>
    <w:rsid w:val="00CF44EB"/>
    <w:rsid w:val="00D05706"/>
    <w:rsid w:val="00D15491"/>
    <w:rsid w:val="00D2226F"/>
    <w:rsid w:val="00D27DC5"/>
    <w:rsid w:val="00D47E36"/>
    <w:rsid w:val="00D6014C"/>
    <w:rsid w:val="00DA19D7"/>
    <w:rsid w:val="00DE20DD"/>
    <w:rsid w:val="00DF062D"/>
    <w:rsid w:val="00DF0FD6"/>
    <w:rsid w:val="00E448C2"/>
    <w:rsid w:val="00E53654"/>
    <w:rsid w:val="00E55D79"/>
    <w:rsid w:val="00EE24C4"/>
    <w:rsid w:val="00EF4761"/>
    <w:rsid w:val="00F0103E"/>
    <w:rsid w:val="00F13737"/>
    <w:rsid w:val="00F16997"/>
    <w:rsid w:val="00F36768"/>
    <w:rsid w:val="00F71E15"/>
    <w:rsid w:val="00F80701"/>
    <w:rsid w:val="00FA1566"/>
    <w:rsid w:val="00FB0F68"/>
    <w:rsid w:val="00FC2DA7"/>
    <w:rsid w:val="00FC541A"/>
    <w:rsid w:val="00FD09C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B27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146095955">
      <w:bodyDiv w:val="1"/>
      <w:marLeft w:val="0"/>
      <w:marRight w:val="0"/>
      <w:marTop w:val="0"/>
      <w:marBottom w:val="0"/>
      <w:divBdr>
        <w:top w:val="none" w:sz="0" w:space="0" w:color="auto"/>
        <w:left w:val="none" w:sz="0" w:space="0" w:color="auto"/>
        <w:bottom w:val="none" w:sz="0" w:space="0" w:color="auto"/>
        <w:right w:val="none" w:sz="0" w:space="0" w:color="auto"/>
      </w:divBdr>
    </w:div>
    <w:div w:id="208150556">
      <w:bodyDiv w:val="1"/>
      <w:marLeft w:val="0"/>
      <w:marRight w:val="0"/>
      <w:marTop w:val="0"/>
      <w:marBottom w:val="0"/>
      <w:divBdr>
        <w:top w:val="none" w:sz="0" w:space="0" w:color="auto"/>
        <w:left w:val="none" w:sz="0" w:space="0" w:color="auto"/>
        <w:bottom w:val="none" w:sz="0" w:space="0" w:color="auto"/>
        <w:right w:val="none" w:sz="0" w:space="0" w:color="auto"/>
      </w:divBdr>
    </w:div>
    <w:div w:id="243760827">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372658220">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74244291">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876504982">
      <w:bodyDiv w:val="1"/>
      <w:marLeft w:val="0"/>
      <w:marRight w:val="0"/>
      <w:marTop w:val="0"/>
      <w:marBottom w:val="0"/>
      <w:divBdr>
        <w:top w:val="none" w:sz="0" w:space="0" w:color="auto"/>
        <w:left w:val="none" w:sz="0" w:space="0" w:color="auto"/>
        <w:bottom w:val="none" w:sz="0" w:space="0" w:color="auto"/>
        <w:right w:val="none" w:sz="0" w:space="0" w:color="auto"/>
      </w:divBdr>
    </w:div>
    <w:div w:id="889732631">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108963339">
      <w:bodyDiv w:val="1"/>
      <w:marLeft w:val="0"/>
      <w:marRight w:val="0"/>
      <w:marTop w:val="0"/>
      <w:marBottom w:val="0"/>
      <w:divBdr>
        <w:top w:val="none" w:sz="0" w:space="0" w:color="auto"/>
        <w:left w:val="none" w:sz="0" w:space="0" w:color="auto"/>
        <w:bottom w:val="none" w:sz="0" w:space="0" w:color="auto"/>
        <w:right w:val="none" w:sz="0" w:space="0" w:color="auto"/>
      </w:divBdr>
    </w:div>
    <w:div w:id="1305743217">
      <w:bodyDiv w:val="1"/>
      <w:marLeft w:val="0"/>
      <w:marRight w:val="0"/>
      <w:marTop w:val="0"/>
      <w:marBottom w:val="0"/>
      <w:divBdr>
        <w:top w:val="none" w:sz="0" w:space="0" w:color="auto"/>
        <w:left w:val="none" w:sz="0" w:space="0" w:color="auto"/>
        <w:bottom w:val="none" w:sz="0" w:space="0" w:color="auto"/>
        <w:right w:val="none" w:sz="0" w:space="0" w:color="auto"/>
      </w:divBdr>
    </w:div>
    <w:div w:id="1319071855">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671592233">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292159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lgyddvsi/complaints-about-the-police-sop.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3939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2024-11-15T14:34:00Z</cp:lastPrinted>
  <dcterms:created xsi:type="dcterms:W3CDTF">2024-11-14T11:18:00Z</dcterms:created>
  <dcterms:modified xsi:type="dcterms:W3CDTF">2024-11-15T14:35:00Z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