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710679E" w:rsidR="00B17211" w:rsidRPr="00B17211" w:rsidRDefault="00B17211" w:rsidP="007F490F">
            <w:r w:rsidRPr="007F490F">
              <w:rPr>
                <w:rStyle w:val="Heading2Char"/>
              </w:rPr>
              <w:t>Our reference:</w:t>
            </w:r>
            <w:r>
              <w:t xml:space="preserve">  FOI 2</w:t>
            </w:r>
            <w:r w:rsidR="00706E8D">
              <w:t>4</w:t>
            </w:r>
            <w:r w:rsidR="00184E84">
              <w:t>-</w:t>
            </w:r>
            <w:r w:rsidR="002F5494">
              <w:t>2407</w:t>
            </w:r>
          </w:p>
          <w:p w14:paraId="5BEC4C5F" w14:textId="6E1298E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143E2AD8" w14:textId="791E9B9F" w:rsidR="002F5494" w:rsidRPr="002F5494" w:rsidRDefault="002F5494" w:rsidP="002F5494">
      <w:pPr>
        <w:rPr>
          <w:rFonts w:eastAsia="Times New Roman"/>
          <w:b/>
          <w:bCs/>
        </w:rPr>
      </w:pPr>
      <w:r w:rsidRPr="002F5494">
        <w:rPr>
          <w:rFonts w:eastAsia="Times New Roman"/>
          <w:b/>
          <w:bCs/>
        </w:rPr>
        <w:t>Please provide me with the location where the ashes of serial killer Peter Tobin were scattered.  It was previously only reported that they were scattered "at sea".</w:t>
      </w:r>
    </w:p>
    <w:p w14:paraId="4E5F74A0" w14:textId="77777777" w:rsidR="002F5494" w:rsidRPr="002F5494" w:rsidRDefault="002F5494" w:rsidP="002F5494">
      <w:pPr>
        <w:rPr>
          <w:rFonts w:eastAsia="Times New Roman"/>
          <w:b/>
          <w:bCs/>
        </w:rPr>
      </w:pPr>
      <w:r w:rsidRPr="002F5494">
        <w:rPr>
          <w:rFonts w:eastAsia="Times New Roman"/>
          <w:b/>
          <w:bCs/>
        </w:rPr>
        <w:t>Please also provide any internal or external correspondence, including any attachments, WhatsApp messages, text messages, instant messaging, memos, OneNotes, minutes, agendas, appendixes or other correspondence, relating to the disposal of these ashes.</w:t>
      </w:r>
    </w:p>
    <w:p w14:paraId="446BF8AE" w14:textId="08B72AE2" w:rsidR="00982062" w:rsidRDefault="00982062" w:rsidP="00982062">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 applies:</w:t>
      </w:r>
    </w:p>
    <w:p w14:paraId="68F7F77D" w14:textId="77777777" w:rsidR="00982062" w:rsidRPr="003D7FF4" w:rsidRDefault="00982062" w:rsidP="003D7FF4">
      <w:pPr>
        <w:pStyle w:val="Default"/>
        <w:numPr>
          <w:ilvl w:val="0"/>
          <w:numId w:val="11"/>
        </w:numPr>
      </w:pPr>
      <w:r w:rsidRPr="003D7FF4">
        <w:t xml:space="preserve">Section 39(1) – Health, safety and the environment </w:t>
      </w:r>
    </w:p>
    <w:p w14:paraId="0BDE74AB" w14:textId="77777777" w:rsidR="00982062" w:rsidRPr="00BE494E" w:rsidRDefault="00982062" w:rsidP="00982062">
      <w:pPr>
        <w:pStyle w:val="Default"/>
        <w:rPr>
          <w:iCs/>
        </w:rPr>
      </w:pPr>
      <w:r w:rsidRPr="001849F3">
        <w:rPr>
          <w:iCs/>
        </w:rPr>
        <w:t>Information is exempt information if its disclosure under this Act would, or would be likely to, endanger the physical or mental health or the safety of an individual.</w:t>
      </w:r>
    </w:p>
    <w:p w14:paraId="535FC5E7" w14:textId="05D30BA5" w:rsidR="00982062" w:rsidRPr="00407145" w:rsidRDefault="00982062" w:rsidP="00982062">
      <w:pPr>
        <w:autoSpaceDE w:val="0"/>
        <w:autoSpaceDN w:val="0"/>
        <w:adjustRightInd w:val="0"/>
        <w:rPr>
          <w:color w:val="000000"/>
        </w:rPr>
      </w:pPr>
      <w:r w:rsidRPr="00407145">
        <w:rPr>
          <w:color w:val="000000"/>
        </w:rPr>
        <w:t xml:space="preserve">Whilst I appreciate the reasons why you might </w:t>
      </w:r>
      <w:r>
        <w:rPr>
          <w:color w:val="000000"/>
        </w:rPr>
        <w:t>be interested in</w:t>
      </w:r>
      <w:r w:rsidRPr="00407145">
        <w:rPr>
          <w:color w:val="000000"/>
        </w:rPr>
        <w:t xml:space="preserve"> </w:t>
      </w:r>
      <w:r>
        <w:rPr>
          <w:color w:val="000000"/>
        </w:rPr>
        <w:t xml:space="preserve">the information </w:t>
      </w:r>
      <w:r w:rsidRPr="00407145">
        <w:rPr>
          <w:color w:val="000000"/>
        </w:rPr>
        <w:t>I also have to consider the wider implications of releas</w:t>
      </w:r>
      <w:r>
        <w:rPr>
          <w:color w:val="000000"/>
        </w:rPr>
        <w:t>ing</w:t>
      </w:r>
      <w:r w:rsidRPr="00407145">
        <w:rPr>
          <w:color w:val="000000"/>
        </w:rPr>
        <w:t xml:space="preserve"> such sensitive information into the public domain. </w:t>
      </w:r>
    </w:p>
    <w:p w14:paraId="1C3813EC" w14:textId="77777777" w:rsidR="00982062" w:rsidRPr="00BE494E" w:rsidRDefault="00982062" w:rsidP="00982062">
      <w:pPr>
        <w:autoSpaceDE w:val="0"/>
        <w:autoSpaceDN w:val="0"/>
        <w:adjustRightInd w:val="0"/>
        <w:rPr>
          <w:color w:val="000000"/>
        </w:rPr>
      </w:pPr>
      <w:r w:rsidRPr="00407145">
        <w:rPr>
          <w:color w:val="000000"/>
        </w:rPr>
        <w:t xml:space="preserve">This is a non-absolute exemption and requires the application of the public interest test. </w:t>
      </w:r>
    </w:p>
    <w:p w14:paraId="4CB55D7D" w14:textId="0D56518A" w:rsidR="0098211E" w:rsidRPr="00793428" w:rsidRDefault="0098211E" w:rsidP="0098211E">
      <w:pPr>
        <w:pStyle w:val="Default"/>
      </w:pPr>
      <w:r>
        <w:rPr>
          <w:color w:val="auto"/>
        </w:rPr>
        <w:t xml:space="preserve">I must also clarify that although </w:t>
      </w:r>
      <w:r w:rsidR="003D7FF4">
        <w:rPr>
          <w:color w:val="auto"/>
        </w:rPr>
        <w:t xml:space="preserve">discussions took place </w:t>
      </w:r>
      <w:r>
        <w:rPr>
          <w:color w:val="auto"/>
        </w:rPr>
        <w:t>with the police service</w:t>
      </w:r>
      <w:r w:rsidR="003D7FF4">
        <w:rPr>
          <w:color w:val="auto"/>
        </w:rPr>
        <w:t xml:space="preserve"> regarding the cremation and dispersal of the ashes</w:t>
      </w:r>
      <w:r>
        <w:rPr>
          <w:color w:val="auto"/>
        </w:rPr>
        <w:t>, the disposal was undertaken by the City of Edinburgh Council</w:t>
      </w:r>
      <w:r w:rsidR="00793428">
        <w:rPr>
          <w:color w:val="auto"/>
        </w:rPr>
        <w:t xml:space="preserve"> on 13</w:t>
      </w:r>
      <w:r w:rsidR="00793428" w:rsidRPr="00793428">
        <w:rPr>
          <w:color w:val="auto"/>
          <w:vertAlign w:val="superscript"/>
        </w:rPr>
        <w:t>th</w:t>
      </w:r>
      <w:r w:rsidR="00793428">
        <w:rPr>
          <w:color w:val="auto"/>
        </w:rPr>
        <w:t xml:space="preserve"> October 2022, </w:t>
      </w:r>
      <w:r w:rsidR="00793428" w:rsidRPr="00793428">
        <w:t>in accordance with the requirements of Section 87 of the Burials and Cremation (Scotland) Act 2016.</w:t>
      </w:r>
    </w:p>
    <w:p w14:paraId="3D76761E" w14:textId="5A5905D7" w:rsidR="00982062" w:rsidRDefault="0098211E" w:rsidP="00982062">
      <w:pPr>
        <w:pStyle w:val="Default"/>
        <w:rPr>
          <w:color w:val="auto"/>
        </w:rPr>
      </w:pPr>
      <w:r>
        <w:rPr>
          <w:color w:val="auto"/>
        </w:rPr>
        <w:t xml:space="preserve">You may argue </w:t>
      </w:r>
      <w:r w:rsidR="00982062">
        <w:rPr>
          <w:color w:val="auto"/>
        </w:rPr>
        <w:t>that d</w:t>
      </w:r>
      <w:r w:rsidR="00982062" w:rsidRPr="001849F3">
        <w:rPr>
          <w:color w:val="auto"/>
        </w:rPr>
        <w:t>isclosure of the</w:t>
      </w:r>
      <w:r w:rsidR="00982062">
        <w:rPr>
          <w:color w:val="auto"/>
        </w:rPr>
        <w:t xml:space="preserve"> requested</w:t>
      </w:r>
      <w:r w:rsidR="00982062" w:rsidRPr="001849F3">
        <w:rPr>
          <w:color w:val="auto"/>
        </w:rPr>
        <w:t xml:space="preserve"> information would </w:t>
      </w:r>
      <w:r w:rsidR="00982062">
        <w:rPr>
          <w:color w:val="auto"/>
        </w:rPr>
        <w:t>provide</w:t>
      </w:r>
      <w:r w:rsidR="00982062" w:rsidRPr="001849F3">
        <w:rPr>
          <w:color w:val="auto"/>
        </w:rPr>
        <w:t xml:space="preserve"> accountability and satisfaction to the public</w:t>
      </w:r>
      <w:r w:rsidR="00982062">
        <w:rPr>
          <w:color w:val="auto"/>
        </w:rPr>
        <w:t xml:space="preserve"> in</w:t>
      </w:r>
      <w:r w:rsidR="00982062" w:rsidRPr="001849F3">
        <w:rPr>
          <w:color w:val="auto"/>
        </w:rPr>
        <w:t xml:space="preserve"> that the </w:t>
      </w:r>
      <w:r w:rsidR="00982062">
        <w:rPr>
          <w:color w:val="auto"/>
        </w:rPr>
        <w:t xml:space="preserve">disposal of the remains </w:t>
      </w:r>
      <w:r w:rsidR="00982062" w:rsidRPr="001849F3">
        <w:rPr>
          <w:color w:val="auto"/>
        </w:rPr>
        <w:t>was conducted pr</w:t>
      </w:r>
      <w:r w:rsidR="00982062">
        <w:rPr>
          <w:color w:val="auto"/>
        </w:rPr>
        <w:t>operly</w:t>
      </w:r>
      <w:r w:rsidR="00982062" w:rsidRPr="001849F3">
        <w:rPr>
          <w:color w:val="auto"/>
        </w:rPr>
        <w:t xml:space="preserve">. </w:t>
      </w:r>
      <w:r w:rsidR="00982062">
        <w:rPr>
          <w:color w:val="auto"/>
        </w:rPr>
        <w:t xml:space="preserve">  </w:t>
      </w:r>
    </w:p>
    <w:p w14:paraId="7351B6D6" w14:textId="0506DA55" w:rsidR="00982062" w:rsidRPr="0098211E" w:rsidRDefault="00982062" w:rsidP="0098211E">
      <w:pPr>
        <w:autoSpaceDE w:val="0"/>
        <w:autoSpaceDN w:val="0"/>
        <w:adjustRightInd w:val="0"/>
      </w:pPr>
      <w:r w:rsidRPr="0098211E">
        <w:t xml:space="preserve">I would however contend that </w:t>
      </w:r>
      <w:r w:rsidR="0098211E">
        <w:t xml:space="preserve">public </w:t>
      </w:r>
      <w:r w:rsidR="0098211E" w:rsidRPr="0098211E">
        <w:t>d</w:t>
      </w:r>
      <w:r w:rsidRPr="0098211E">
        <w:t xml:space="preserve">isclosure </w:t>
      </w:r>
      <w:r w:rsidR="0098211E">
        <w:t xml:space="preserve">of </w:t>
      </w:r>
      <w:r w:rsidR="003D7FF4">
        <w:t>such details</w:t>
      </w:r>
      <w:r w:rsidR="0098211E">
        <w:t xml:space="preserve"> </w:t>
      </w:r>
      <w:r w:rsidRPr="0098211E">
        <w:t xml:space="preserve">would result in </w:t>
      </w:r>
      <w:r w:rsidR="0098211E" w:rsidRPr="0098211E">
        <w:t xml:space="preserve">further distress and potential </w:t>
      </w:r>
      <w:r w:rsidRPr="0098211E">
        <w:t>harm</w:t>
      </w:r>
      <w:r w:rsidR="0098211E" w:rsidRPr="0098211E">
        <w:t xml:space="preserve"> </w:t>
      </w:r>
      <w:r w:rsidRPr="0098211E">
        <w:t xml:space="preserve">to the mental health and wellbeing </w:t>
      </w:r>
      <w:r w:rsidR="0098211E" w:rsidRPr="0098211E">
        <w:t>of the families of the victims</w:t>
      </w:r>
      <w:r w:rsidRPr="0098211E">
        <w:t xml:space="preserve">, in whatever capacity </w:t>
      </w:r>
      <w:r w:rsidR="0098211E" w:rsidRPr="0098211E">
        <w:t xml:space="preserve">such details </w:t>
      </w:r>
      <w:r w:rsidRPr="0098211E">
        <w:t>would become publicly</w:t>
      </w:r>
      <w:r w:rsidR="0098211E">
        <w:t xml:space="preserve"> known</w:t>
      </w:r>
      <w:r w:rsidRPr="0098211E">
        <w:t>.</w:t>
      </w:r>
    </w:p>
    <w:p w14:paraId="5F299F6B" w14:textId="77777777" w:rsidR="003D7FF4" w:rsidRDefault="003D7FF4" w:rsidP="00982062">
      <w:r>
        <w:lastRenderedPageBreak/>
        <w:t xml:space="preserve">Any requested information that would have a detrimental effect on the well-being to any of the victim’s families or indeed the wider public is vigorously protected. </w:t>
      </w:r>
    </w:p>
    <w:p w14:paraId="20E03185" w14:textId="7BCC1409" w:rsidR="00982062" w:rsidRPr="0098211E" w:rsidRDefault="00982062" w:rsidP="00982062">
      <w:r w:rsidRPr="0098211E">
        <w:t xml:space="preserve">Whilst we accept that there </w:t>
      </w:r>
      <w:r w:rsidR="0098211E" w:rsidRPr="0098211E">
        <w:t>may be</w:t>
      </w:r>
      <w:r w:rsidRPr="0098211E">
        <w:t xml:space="preserve"> a public interest in better informing the public that must be balanced with the need to support the famil</w:t>
      </w:r>
      <w:r w:rsidR="0098211E" w:rsidRPr="0098211E">
        <w:t>ies</w:t>
      </w:r>
      <w:r w:rsidRPr="0098211E">
        <w:t xml:space="preserve"> of the </w:t>
      </w:r>
      <w:r w:rsidR="0098211E" w:rsidRPr="0098211E">
        <w:t xml:space="preserve">victims – and this continues in perpetuity. </w:t>
      </w:r>
    </w:p>
    <w:p w14:paraId="34948B96" w14:textId="5DC08E98" w:rsidR="00982062" w:rsidRPr="0098211E" w:rsidRDefault="00982062" w:rsidP="00982062">
      <w:r w:rsidRPr="0098211E">
        <w:t xml:space="preserve">Disclosure would not significantly add to public awareness of the subject matter, but it would undoubtedly lead to further </w:t>
      </w:r>
      <w:r w:rsidR="003D7FF4">
        <w:t xml:space="preserve">distress for </w:t>
      </w:r>
      <w:r w:rsidRPr="0098211E">
        <w:t>bereaved individuals who have already suffered enormously</w:t>
      </w:r>
      <w:r w:rsidR="0098211E" w:rsidRPr="0098211E">
        <w:t xml:space="preserve">.  </w:t>
      </w:r>
      <w:r w:rsidRPr="0098211E">
        <w:t>On that basis, disclosure cannot be in the public interest.</w:t>
      </w:r>
    </w:p>
    <w:p w14:paraId="3F09F019" w14:textId="77777777" w:rsidR="002F5494" w:rsidRDefault="002F5494" w:rsidP="002F5494">
      <w:pPr>
        <w:rPr>
          <w:rFonts w:eastAsia="Times New Roman"/>
        </w:rPr>
      </w:pPr>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21DB6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E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E9547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E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53889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E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E0852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EF1">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C407F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E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403DA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EF1">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1C4CC3"/>
    <w:multiLevelType w:val="hybridMultilevel"/>
    <w:tmpl w:val="56069EFA"/>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9"/>
  </w:num>
  <w:num w:numId="2" w16cid:durableId="1115833030">
    <w:abstractNumId w:val="5"/>
  </w:num>
  <w:num w:numId="3" w16cid:durableId="1175532872">
    <w:abstractNumId w:val="0"/>
  </w:num>
  <w:num w:numId="4" w16cid:durableId="286279427">
    <w:abstractNumId w:val="6"/>
  </w:num>
  <w:num w:numId="5" w16cid:durableId="1878201142">
    <w:abstractNumId w:val="2"/>
  </w:num>
  <w:num w:numId="6" w16cid:durableId="431320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8"/>
  </w:num>
  <w:num w:numId="9" w16cid:durableId="1621689145">
    <w:abstractNumId w:val="3"/>
  </w:num>
  <w:num w:numId="10" w16cid:durableId="503133310">
    <w:abstractNumId w:val="1"/>
  </w:num>
  <w:num w:numId="11" w16cid:durableId="808549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41533"/>
    <w:rsid w:val="00167528"/>
    <w:rsid w:val="00184E84"/>
    <w:rsid w:val="00195CC4"/>
    <w:rsid w:val="00201EA3"/>
    <w:rsid w:val="00253DF6"/>
    <w:rsid w:val="00255F1E"/>
    <w:rsid w:val="00285081"/>
    <w:rsid w:val="002C1F1E"/>
    <w:rsid w:val="002F5494"/>
    <w:rsid w:val="00354652"/>
    <w:rsid w:val="0036503B"/>
    <w:rsid w:val="003D5169"/>
    <w:rsid w:val="003D6D03"/>
    <w:rsid w:val="003D7FF4"/>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428"/>
    <w:rsid w:val="00793DD5"/>
    <w:rsid w:val="007B04DB"/>
    <w:rsid w:val="007C03BC"/>
    <w:rsid w:val="007D21C9"/>
    <w:rsid w:val="007D55F6"/>
    <w:rsid w:val="007F490F"/>
    <w:rsid w:val="007F759B"/>
    <w:rsid w:val="0086779C"/>
    <w:rsid w:val="00874BFD"/>
    <w:rsid w:val="008964EF"/>
    <w:rsid w:val="009363C7"/>
    <w:rsid w:val="0096318D"/>
    <w:rsid w:val="009631A4"/>
    <w:rsid w:val="00977296"/>
    <w:rsid w:val="00982062"/>
    <w:rsid w:val="0098211E"/>
    <w:rsid w:val="00A25E93"/>
    <w:rsid w:val="00A320FF"/>
    <w:rsid w:val="00A648A5"/>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84EF1"/>
    <w:rsid w:val="00CF0F8B"/>
    <w:rsid w:val="00CF1111"/>
    <w:rsid w:val="00D05706"/>
    <w:rsid w:val="00D15491"/>
    <w:rsid w:val="00D2226F"/>
    <w:rsid w:val="00D27DC5"/>
    <w:rsid w:val="00D47E36"/>
    <w:rsid w:val="00DA19D7"/>
    <w:rsid w:val="00E448C2"/>
    <w:rsid w:val="00E53654"/>
    <w:rsid w:val="00E55D79"/>
    <w:rsid w:val="00EF4761"/>
    <w:rsid w:val="00F36768"/>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522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2024-10-04T13:44:00Z</dcterms:created>
  <dcterms:modified xsi:type="dcterms:W3CDTF">2024-10-04T13:54:00Z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