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FF3B4F" w:rsidRPr="00FF3B4F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Pr="00FF3B4F" w:rsidRDefault="007F490F" w:rsidP="00540A52">
            <w:pPr>
              <w:pStyle w:val="Heading1"/>
              <w:spacing w:before="0" w:after="0" w:line="240" w:lineRule="auto"/>
            </w:pPr>
            <w:r w:rsidRPr="00FF3B4F"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FF3B4F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Pr="00FF3B4F" w:rsidRDefault="007F490F" w:rsidP="00B17211">
            <w:pPr>
              <w:pStyle w:val="Heading1"/>
              <w:spacing w:before="120"/>
            </w:pPr>
            <w:r w:rsidRPr="00FF3B4F">
              <w:t>Freedom of Information Response</w:t>
            </w:r>
          </w:p>
          <w:p w14:paraId="34BDABA5" w14:textId="7C2D2BCE" w:rsidR="00B17211" w:rsidRPr="00FF3B4F" w:rsidRDefault="00B17211" w:rsidP="007F490F">
            <w:r w:rsidRPr="00FF3B4F">
              <w:rPr>
                <w:rStyle w:val="Heading2Char"/>
                <w:color w:val="auto"/>
              </w:rPr>
              <w:t>Our reference:</w:t>
            </w:r>
            <w:r w:rsidRPr="00FF3B4F">
              <w:t xml:space="preserve">  FOI 2</w:t>
            </w:r>
            <w:r w:rsidR="00B654B6" w:rsidRPr="00FF3B4F">
              <w:t>4</w:t>
            </w:r>
            <w:r w:rsidRPr="00FF3B4F">
              <w:t>-</w:t>
            </w:r>
            <w:r w:rsidR="004454BE" w:rsidRPr="00FF3B4F">
              <w:t>2420</w:t>
            </w:r>
          </w:p>
          <w:p w14:paraId="34BDABA6" w14:textId="05ABFD89" w:rsidR="00B17211" w:rsidRPr="00FF3B4F" w:rsidRDefault="00456324" w:rsidP="00EE2373">
            <w:r w:rsidRPr="00FF3B4F">
              <w:rPr>
                <w:rStyle w:val="Heading2Char"/>
                <w:color w:val="auto"/>
              </w:rPr>
              <w:t>Respon</w:t>
            </w:r>
            <w:r w:rsidR="007D55F6" w:rsidRPr="00FF3B4F">
              <w:rPr>
                <w:rStyle w:val="Heading2Char"/>
                <w:color w:val="auto"/>
              </w:rPr>
              <w:t>ded to:</w:t>
            </w:r>
            <w:r w:rsidR="007F490F" w:rsidRPr="00FF3B4F">
              <w:t xml:space="preserve">  </w:t>
            </w:r>
            <w:r w:rsidR="004454BE" w:rsidRPr="00FF3B4F">
              <w:t xml:space="preserve">14 October </w:t>
            </w:r>
            <w:r w:rsidRPr="00FF3B4F">
              <w:t>202</w:t>
            </w:r>
            <w:r w:rsidR="00B654B6" w:rsidRPr="00FF3B4F">
              <w:t>4</w:t>
            </w:r>
          </w:p>
        </w:tc>
      </w:tr>
    </w:tbl>
    <w:p w14:paraId="34BDABA8" w14:textId="77777777" w:rsidR="00793DD5" w:rsidRPr="00FF3B4F" w:rsidRDefault="00793DD5" w:rsidP="0036503B">
      <w:pPr>
        <w:rPr>
          <w:b/>
        </w:rPr>
      </w:pPr>
      <w:r w:rsidRPr="00FF3B4F">
        <w:t xml:space="preserve">Your recent request for information is replicated below, together with </w:t>
      </w:r>
      <w:r w:rsidR="004341F0" w:rsidRPr="00FF3B4F">
        <w:t>our</w:t>
      </w:r>
      <w:r w:rsidRPr="00FF3B4F">
        <w:t xml:space="preserve"> response.</w:t>
      </w:r>
    </w:p>
    <w:p w14:paraId="4AB0350B" w14:textId="77777777" w:rsidR="00F209D2" w:rsidRPr="00FF3B4F" w:rsidRDefault="00F209D2" w:rsidP="00F209D2">
      <w:pPr>
        <w:pStyle w:val="Heading2"/>
        <w:rPr>
          <w:color w:val="auto"/>
        </w:rPr>
      </w:pPr>
      <w:r w:rsidRPr="00FF3B4F">
        <w:rPr>
          <w:color w:val="auto"/>
        </w:rPr>
        <w:t>I am writing to request information under the Freedom of Information (Scotland) Act 2002 regarding road traffic incidents and speed enforcement on the A92 in Scotland. Specifically, I would like to request the following information:</w:t>
      </w:r>
    </w:p>
    <w:p w14:paraId="7FA1C581" w14:textId="3ABF1283" w:rsidR="00F209D2" w:rsidRPr="00FF3B4F" w:rsidRDefault="00F209D2" w:rsidP="00F209D2">
      <w:pPr>
        <w:pStyle w:val="Heading2"/>
        <w:rPr>
          <w:color w:val="auto"/>
        </w:rPr>
      </w:pPr>
      <w:r w:rsidRPr="00FF3B4F">
        <w:rPr>
          <w:bCs/>
          <w:color w:val="auto"/>
        </w:rPr>
        <w:t>Road Traffic Accidents on the A92:</w:t>
      </w:r>
      <w:r w:rsidR="00097502" w:rsidRPr="00FF3B4F">
        <w:rPr>
          <w:color w:val="auto"/>
        </w:rPr>
        <w:br/>
      </w:r>
      <w:r w:rsidRPr="00FF3B4F">
        <w:rPr>
          <w:color w:val="auto"/>
        </w:rPr>
        <w:t>The total number of road traffic accidents Police Scotland has responded to on the A92, broken down by year, for the last five years.</w:t>
      </w:r>
      <w:r w:rsidR="00097502" w:rsidRPr="00FF3B4F">
        <w:rPr>
          <w:color w:val="auto"/>
        </w:rPr>
        <w:br/>
      </w:r>
      <w:r w:rsidRPr="00FF3B4F">
        <w:rPr>
          <w:color w:val="auto"/>
        </w:rPr>
        <w:t>Of these accidents, how many were classified as fatal, broken down by year, for the last five years?</w:t>
      </w:r>
    </w:p>
    <w:p w14:paraId="1C5FE665" w14:textId="447238E1" w:rsidR="00F209D2" w:rsidRPr="00FF3B4F" w:rsidRDefault="00F209D2" w:rsidP="00F209D2">
      <w:r w:rsidRPr="00FF3B4F">
        <w:t>Please see table</w:t>
      </w:r>
      <w:r w:rsidR="00345F2D" w:rsidRPr="00FF3B4F">
        <w:t xml:space="preserve"> </w:t>
      </w:r>
      <w:r w:rsidRPr="00FF3B4F">
        <w:t>1 below for the number of re</w:t>
      </w:r>
      <w:r w:rsidR="00097502" w:rsidRPr="00FF3B4F">
        <w:t>corded</w:t>
      </w:r>
      <w:r w:rsidRPr="00FF3B4F">
        <w:t xml:space="preserve"> road traffic </w:t>
      </w:r>
      <w:r w:rsidR="00097502" w:rsidRPr="00FF3B4F">
        <w:t>collisions</w:t>
      </w:r>
      <w:r w:rsidR="00345F2D" w:rsidRPr="00FF3B4F">
        <w:t xml:space="preserve"> along the A92, broken down by year and collision severity for the period of 1</w:t>
      </w:r>
      <w:r w:rsidR="00345F2D" w:rsidRPr="00FF3B4F">
        <w:rPr>
          <w:vertAlign w:val="superscript"/>
        </w:rPr>
        <w:t>st</w:t>
      </w:r>
      <w:r w:rsidR="00345F2D" w:rsidRPr="00FF3B4F">
        <w:t xml:space="preserve"> January 2019</w:t>
      </w:r>
      <w:r w:rsidR="00097502" w:rsidRPr="00FF3B4F">
        <w:t xml:space="preserve"> to</w:t>
      </w:r>
      <w:r w:rsidR="00345F2D" w:rsidRPr="00FF3B4F">
        <w:t xml:space="preserve"> 31</w:t>
      </w:r>
      <w:r w:rsidR="00345F2D" w:rsidRPr="00FF3B4F">
        <w:rPr>
          <w:vertAlign w:val="superscript"/>
        </w:rPr>
        <w:t>st</w:t>
      </w:r>
      <w:r w:rsidR="00345F2D" w:rsidRPr="00FF3B4F">
        <w:t xml:space="preserve"> August 2024 (inclusive).</w:t>
      </w:r>
    </w:p>
    <w:p w14:paraId="0B8C7C2F" w14:textId="0707A174" w:rsidR="00F209D2" w:rsidRPr="00FF3B4F" w:rsidRDefault="00345F2D" w:rsidP="00F209D2">
      <w:r w:rsidRPr="00FF3B4F"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993"/>
        <w:gridCol w:w="992"/>
        <w:gridCol w:w="992"/>
        <w:gridCol w:w="986"/>
      </w:tblGrid>
      <w:tr w:rsidR="00FF3B4F" w:rsidRPr="00FF3B4F" w14:paraId="65081D68" w14:textId="77777777" w:rsidTr="00F209D2">
        <w:tc>
          <w:tcPr>
            <w:tcW w:w="3681" w:type="dxa"/>
            <w:shd w:val="clear" w:color="auto" w:fill="D9D9D9" w:themeFill="background1" w:themeFillShade="D9"/>
          </w:tcPr>
          <w:p w14:paraId="7085D2A0" w14:textId="1D4705D5" w:rsidR="00F209D2" w:rsidRPr="00FF3B4F" w:rsidRDefault="00F209D2" w:rsidP="00097502">
            <w:pPr>
              <w:spacing w:line="240" w:lineRule="auto"/>
            </w:pPr>
            <w:r w:rsidRPr="00FF3B4F">
              <w:t>Collision Severity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EE37BD" w14:textId="310D8F44" w:rsidR="00F209D2" w:rsidRPr="00FF3B4F" w:rsidRDefault="00F209D2" w:rsidP="00097502">
            <w:pPr>
              <w:spacing w:line="240" w:lineRule="auto"/>
            </w:pPr>
            <w:r w:rsidRPr="00FF3B4F">
              <w:t>2019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5DD31FD" w14:textId="073CC8E5" w:rsidR="00F209D2" w:rsidRPr="00FF3B4F" w:rsidRDefault="00F209D2" w:rsidP="00097502">
            <w:pPr>
              <w:spacing w:line="240" w:lineRule="auto"/>
            </w:pPr>
            <w:r w:rsidRPr="00FF3B4F">
              <w:t>2020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1D39911" w14:textId="3AA42122" w:rsidR="00F209D2" w:rsidRPr="00FF3B4F" w:rsidRDefault="00F209D2" w:rsidP="00097502">
            <w:pPr>
              <w:spacing w:line="240" w:lineRule="auto"/>
            </w:pPr>
            <w:r w:rsidRPr="00FF3B4F">
              <w:t>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A3F911" w14:textId="33FF6520" w:rsidR="00F209D2" w:rsidRPr="00FF3B4F" w:rsidRDefault="00F209D2" w:rsidP="00097502">
            <w:pPr>
              <w:spacing w:line="240" w:lineRule="auto"/>
            </w:pPr>
            <w:r w:rsidRPr="00FF3B4F">
              <w:t>2022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696DD7D" w14:textId="7ED55CA4" w:rsidR="00F209D2" w:rsidRPr="00FF3B4F" w:rsidRDefault="00F209D2" w:rsidP="00097502">
            <w:pPr>
              <w:spacing w:line="240" w:lineRule="auto"/>
            </w:pPr>
            <w:r w:rsidRPr="00FF3B4F">
              <w:t>2023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74BBD5DB" w14:textId="14F7DDA5" w:rsidR="00F209D2" w:rsidRPr="00FF3B4F" w:rsidRDefault="00F209D2" w:rsidP="00097502">
            <w:pPr>
              <w:spacing w:line="240" w:lineRule="auto"/>
            </w:pPr>
            <w:r w:rsidRPr="00FF3B4F">
              <w:t>2024</w:t>
            </w:r>
          </w:p>
        </w:tc>
      </w:tr>
      <w:tr w:rsidR="00FF3B4F" w:rsidRPr="00FF3B4F" w14:paraId="1C85BE88" w14:textId="77777777" w:rsidTr="00F209D2">
        <w:tc>
          <w:tcPr>
            <w:tcW w:w="3681" w:type="dxa"/>
          </w:tcPr>
          <w:p w14:paraId="035CF986" w14:textId="1B045696" w:rsidR="00F209D2" w:rsidRPr="00FF3B4F" w:rsidRDefault="00F209D2" w:rsidP="00097502">
            <w:pPr>
              <w:spacing w:line="240" w:lineRule="auto"/>
            </w:pPr>
            <w:r w:rsidRPr="00FF3B4F">
              <w:t>Fatal</w:t>
            </w:r>
          </w:p>
        </w:tc>
        <w:tc>
          <w:tcPr>
            <w:tcW w:w="992" w:type="dxa"/>
          </w:tcPr>
          <w:p w14:paraId="20DD3BE2" w14:textId="48B76C68" w:rsidR="00F209D2" w:rsidRPr="00FF3B4F" w:rsidRDefault="00F209D2" w:rsidP="00097502">
            <w:pPr>
              <w:spacing w:line="240" w:lineRule="auto"/>
            </w:pPr>
            <w:r w:rsidRPr="00FF3B4F">
              <w:t>0</w:t>
            </w:r>
          </w:p>
        </w:tc>
        <w:tc>
          <w:tcPr>
            <w:tcW w:w="992" w:type="dxa"/>
          </w:tcPr>
          <w:p w14:paraId="624F1B66" w14:textId="3FC6BC2E" w:rsidR="00F209D2" w:rsidRPr="00FF3B4F" w:rsidRDefault="00F209D2" w:rsidP="00097502">
            <w:pPr>
              <w:spacing w:line="240" w:lineRule="auto"/>
            </w:pPr>
            <w:r w:rsidRPr="00FF3B4F">
              <w:t>4</w:t>
            </w:r>
          </w:p>
        </w:tc>
        <w:tc>
          <w:tcPr>
            <w:tcW w:w="993" w:type="dxa"/>
          </w:tcPr>
          <w:p w14:paraId="0FDB1124" w14:textId="462E07DA" w:rsidR="00F209D2" w:rsidRPr="00FF3B4F" w:rsidRDefault="00F209D2" w:rsidP="00097502">
            <w:pPr>
              <w:spacing w:line="240" w:lineRule="auto"/>
            </w:pPr>
            <w:r w:rsidRPr="00FF3B4F">
              <w:t>0</w:t>
            </w:r>
          </w:p>
        </w:tc>
        <w:tc>
          <w:tcPr>
            <w:tcW w:w="992" w:type="dxa"/>
          </w:tcPr>
          <w:p w14:paraId="622D59EF" w14:textId="6EF0198C" w:rsidR="00F209D2" w:rsidRPr="00FF3B4F" w:rsidRDefault="00F209D2" w:rsidP="00097502">
            <w:pPr>
              <w:spacing w:line="240" w:lineRule="auto"/>
            </w:pPr>
            <w:r w:rsidRPr="00FF3B4F">
              <w:t>2</w:t>
            </w:r>
          </w:p>
        </w:tc>
        <w:tc>
          <w:tcPr>
            <w:tcW w:w="992" w:type="dxa"/>
          </w:tcPr>
          <w:p w14:paraId="00E00716" w14:textId="0C110A85" w:rsidR="00F209D2" w:rsidRPr="00FF3B4F" w:rsidRDefault="00F209D2" w:rsidP="00097502">
            <w:pPr>
              <w:spacing w:line="240" w:lineRule="auto"/>
            </w:pPr>
            <w:r w:rsidRPr="00FF3B4F">
              <w:t>4</w:t>
            </w:r>
          </w:p>
        </w:tc>
        <w:tc>
          <w:tcPr>
            <w:tcW w:w="986" w:type="dxa"/>
          </w:tcPr>
          <w:p w14:paraId="2D7C81A1" w14:textId="04CD5122" w:rsidR="00F209D2" w:rsidRPr="00FF3B4F" w:rsidRDefault="00F209D2" w:rsidP="00097502">
            <w:pPr>
              <w:spacing w:line="240" w:lineRule="auto"/>
            </w:pPr>
            <w:r w:rsidRPr="00FF3B4F">
              <w:t>2</w:t>
            </w:r>
          </w:p>
        </w:tc>
      </w:tr>
      <w:tr w:rsidR="00FF3B4F" w:rsidRPr="00FF3B4F" w14:paraId="71AFFF69" w14:textId="77777777" w:rsidTr="00F209D2">
        <w:tc>
          <w:tcPr>
            <w:tcW w:w="3681" w:type="dxa"/>
          </w:tcPr>
          <w:p w14:paraId="51EB197F" w14:textId="627F7CF4" w:rsidR="00F209D2" w:rsidRPr="00FF3B4F" w:rsidRDefault="00F209D2" w:rsidP="00097502">
            <w:pPr>
              <w:spacing w:line="240" w:lineRule="auto"/>
            </w:pPr>
            <w:r w:rsidRPr="00FF3B4F">
              <w:t>Serious</w:t>
            </w:r>
          </w:p>
        </w:tc>
        <w:tc>
          <w:tcPr>
            <w:tcW w:w="992" w:type="dxa"/>
          </w:tcPr>
          <w:p w14:paraId="433DF42B" w14:textId="5E7646CC" w:rsidR="00F209D2" w:rsidRPr="00FF3B4F" w:rsidRDefault="00F209D2" w:rsidP="00097502">
            <w:pPr>
              <w:spacing w:line="240" w:lineRule="auto"/>
            </w:pPr>
            <w:r w:rsidRPr="00FF3B4F">
              <w:t>18</w:t>
            </w:r>
          </w:p>
        </w:tc>
        <w:tc>
          <w:tcPr>
            <w:tcW w:w="992" w:type="dxa"/>
          </w:tcPr>
          <w:p w14:paraId="3ACCDB4E" w14:textId="24E5141D" w:rsidR="00F209D2" w:rsidRPr="00FF3B4F" w:rsidRDefault="00F209D2" w:rsidP="00097502">
            <w:pPr>
              <w:spacing w:line="240" w:lineRule="auto"/>
            </w:pPr>
            <w:r w:rsidRPr="00FF3B4F">
              <w:t>23</w:t>
            </w:r>
          </w:p>
        </w:tc>
        <w:tc>
          <w:tcPr>
            <w:tcW w:w="993" w:type="dxa"/>
          </w:tcPr>
          <w:p w14:paraId="60061653" w14:textId="7BDB126E" w:rsidR="00F209D2" w:rsidRPr="00FF3B4F" w:rsidRDefault="00F209D2" w:rsidP="00097502">
            <w:pPr>
              <w:spacing w:line="240" w:lineRule="auto"/>
            </w:pPr>
            <w:r w:rsidRPr="00FF3B4F">
              <w:t>15</w:t>
            </w:r>
          </w:p>
        </w:tc>
        <w:tc>
          <w:tcPr>
            <w:tcW w:w="992" w:type="dxa"/>
          </w:tcPr>
          <w:p w14:paraId="649369EF" w14:textId="3ECCDE50" w:rsidR="00F209D2" w:rsidRPr="00FF3B4F" w:rsidRDefault="00F209D2" w:rsidP="00097502">
            <w:pPr>
              <w:spacing w:line="240" w:lineRule="auto"/>
            </w:pPr>
            <w:r w:rsidRPr="00FF3B4F">
              <w:t>23</w:t>
            </w:r>
          </w:p>
        </w:tc>
        <w:tc>
          <w:tcPr>
            <w:tcW w:w="992" w:type="dxa"/>
          </w:tcPr>
          <w:p w14:paraId="0653D25D" w14:textId="5240EC88" w:rsidR="00F209D2" w:rsidRPr="00FF3B4F" w:rsidRDefault="00F209D2" w:rsidP="00097502">
            <w:pPr>
              <w:spacing w:line="240" w:lineRule="auto"/>
            </w:pPr>
            <w:r w:rsidRPr="00FF3B4F">
              <w:t>21</w:t>
            </w:r>
          </w:p>
        </w:tc>
        <w:tc>
          <w:tcPr>
            <w:tcW w:w="986" w:type="dxa"/>
          </w:tcPr>
          <w:p w14:paraId="58B9F9C6" w14:textId="1FBEF992" w:rsidR="00F209D2" w:rsidRPr="00FF3B4F" w:rsidRDefault="00F209D2" w:rsidP="00097502">
            <w:pPr>
              <w:spacing w:line="240" w:lineRule="auto"/>
            </w:pPr>
            <w:r w:rsidRPr="00FF3B4F">
              <w:t>8</w:t>
            </w:r>
          </w:p>
        </w:tc>
      </w:tr>
      <w:tr w:rsidR="00FF3B4F" w:rsidRPr="00FF3B4F" w14:paraId="594A59C8" w14:textId="77777777" w:rsidTr="00F209D2">
        <w:tc>
          <w:tcPr>
            <w:tcW w:w="3681" w:type="dxa"/>
          </w:tcPr>
          <w:p w14:paraId="07E66139" w14:textId="6E59E52B" w:rsidR="00F209D2" w:rsidRPr="00FF3B4F" w:rsidRDefault="00F209D2" w:rsidP="00097502">
            <w:pPr>
              <w:spacing w:line="240" w:lineRule="auto"/>
            </w:pPr>
            <w:r w:rsidRPr="00FF3B4F">
              <w:t>Slight</w:t>
            </w:r>
          </w:p>
        </w:tc>
        <w:tc>
          <w:tcPr>
            <w:tcW w:w="992" w:type="dxa"/>
          </w:tcPr>
          <w:p w14:paraId="2C2C87C6" w14:textId="4CD602F3" w:rsidR="00F209D2" w:rsidRPr="00FF3B4F" w:rsidRDefault="00F209D2" w:rsidP="00097502">
            <w:pPr>
              <w:spacing w:line="240" w:lineRule="auto"/>
            </w:pPr>
            <w:r w:rsidRPr="00FF3B4F">
              <w:t>44</w:t>
            </w:r>
          </w:p>
        </w:tc>
        <w:tc>
          <w:tcPr>
            <w:tcW w:w="992" w:type="dxa"/>
          </w:tcPr>
          <w:p w14:paraId="43617605" w14:textId="1D909693" w:rsidR="00F209D2" w:rsidRPr="00FF3B4F" w:rsidRDefault="00F209D2" w:rsidP="00097502">
            <w:pPr>
              <w:spacing w:line="240" w:lineRule="auto"/>
            </w:pPr>
            <w:r w:rsidRPr="00FF3B4F">
              <w:t>26</w:t>
            </w:r>
          </w:p>
        </w:tc>
        <w:tc>
          <w:tcPr>
            <w:tcW w:w="993" w:type="dxa"/>
          </w:tcPr>
          <w:p w14:paraId="0CF97569" w14:textId="7D9AA22F" w:rsidR="00F209D2" w:rsidRPr="00FF3B4F" w:rsidRDefault="00F209D2" w:rsidP="00097502">
            <w:pPr>
              <w:spacing w:line="240" w:lineRule="auto"/>
            </w:pPr>
            <w:r w:rsidRPr="00FF3B4F">
              <w:t>37</w:t>
            </w:r>
          </w:p>
        </w:tc>
        <w:tc>
          <w:tcPr>
            <w:tcW w:w="992" w:type="dxa"/>
          </w:tcPr>
          <w:p w14:paraId="5919FD95" w14:textId="0EE83EDB" w:rsidR="00F209D2" w:rsidRPr="00FF3B4F" w:rsidRDefault="00F209D2" w:rsidP="00097502">
            <w:pPr>
              <w:spacing w:line="240" w:lineRule="auto"/>
            </w:pPr>
            <w:r w:rsidRPr="00FF3B4F">
              <w:t>41</w:t>
            </w:r>
          </w:p>
        </w:tc>
        <w:tc>
          <w:tcPr>
            <w:tcW w:w="992" w:type="dxa"/>
          </w:tcPr>
          <w:p w14:paraId="55221F0F" w14:textId="2A8DB1C2" w:rsidR="00F209D2" w:rsidRPr="00FF3B4F" w:rsidRDefault="00F209D2" w:rsidP="00097502">
            <w:pPr>
              <w:spacing w:line="240" w:lineRule="auto"/>
            </w:pPr>
            <w:r w:rsidRPr="00FF3B4F">
              <w:t>50</w:t>
            </w:r>
          </w:p>
        </w:tc>
        <w:tc>
          <w:tcPr>
            <w:tcW w:w="986" w:type="dxa"/>
          </w:tcPr>
          <w:p w14:paraId="190E6BCD" w14:textId="45B8F090" w:rsidR="00F209D2" w:rsidRPr="00FF3B4F" w:rsidRDefault="00F209D2" w:rsidP="00097502">
            <w:pPr>
              <w:spacing w:line="240" w:lineRule="auto"/>
            </w:pPr>
            <w:r w:rsidRPr="00FF3B4F">
              <w:t>20</w:t>
            </w:r>
          </w:p>
        </w:tc>
      </w:tr>
      <w:tr w:rsidR="00FF3B4F" w:rsidRPr="00FF3B4F" w14:paraId="1855AB39" w14:textId="77777777" w:rsidTr="00F209D2">
        <w:tc>
          <w:tcPr>
            <w:tcW w:w="3681" w:type="dxa"/>
          </w:tcPr>
          <w:p w14:paraId="14634458" w14:textId="791D8D3F" w:rsidR="00F209D2" w:rsidRPr="00FF3B4F" w:rsidRDefault="00F209D2" w:rsidP="00097502">
            <w:pPr>
              <w:spacing w:line="240" w:lineRule="auto"/>
            </w:pPr>
            <w:r w:rsidRPr="00FF3B4F">
              <w:t xml:space="preserve">Total </w:t>
            </w:r>
          </w:p>
        </w:tc>
        <w:tc>
          <w:tcPr>
            <w:tcW w:w="992" w:type="dxa"/>
          </w:tcPr>
          <w:p w14:paraId="3F41B305" w14:textId="6C5DF80B" w:rsidR="00F209D2" w:rsidRPr="00FF3B4F" w:rsidRDefault="00F209D2" w:rsidP="00097502">
            <w:pPr>
              <w:spacing w:line="240" w:lineRule="auto"/>
            </w:pPr>
            <w:r w:rsidRPr="00FF3B4F">
              <w:t>62</w:t>
            </w:r>
          </w:p>
        </w:tc>
        <w:tc>
          <w:tcPr>
            <w:tcW w:w="992" w:type="dxa"/>
          </w:tcPr>
          <w:p w14:paraId="567D927E" w14:textId="15726FC0" w:rsidR="00F209D2" w:rsidRPr="00FF3B4F" w:rsidRDefault="00F209D2" w:rsidP="00097502">
            <w:pPr>
              <w:spacing w:line="240" w:lineRule="auto"/>
            </w:pPr>
            <w:r w:rsidRPr="00FF3B4F">
              <w:t>53</w:t>
            </w:r>
          </w:p>
        </w:tc>
        <w:tc>
          <w:tcPr>
            <w:tcW w:w="993" w:type="dxa"/>
          </w:tcPr>
          <w:p w14:paraId="2A69D726" w14:textId="447B63A8" w:rsidR="00F209D2" w:rsidRPr="00FF3B4F" w:rsidRDefault="00F209D2" w:rsidP="00097502">
            <w:pPr>
              <w:spacing w:line="240" w:lineRule="auto"/>
            </w:pPr>
            <w:r w:rsidRPr="00FF3B4F">
              <w:t>52</w:t>
            </w:r>
          </w:p>
        </w:tc>
        <w:tc>
          <w:tcPr>
            <w:tcW w:w="992" w:type="dxa"/>
          </w:tcPr>
          <w:p w14:paraId="396F8B72" w14:textId="5741A107" w:rsidR="00F209D2" w:rsidRPr="00FF3B4F" w:rsidRDefault="00F209D2" w:rsidP="00097502">
            <w:pPr>
              <w:spacing w:line="240" w:lineRule="auto"/>
            </w:pPr>
            <w:r w:rsidRPr="00FF3B4F">
              <w:t>66</w:t>
            </w:r>
          </w:p>
        </w:tc>
        <w:tc>
          <w:tcPr>
            <w:tcW w:w="992" w:type="dxa"/>
          </w:tcPr>
          <w:p w14:paraId="07456890" w14:textId="1562B042" w:rsidR="00F209D2" w:rsidRPr="00FF3B4F" w:rsidRDefault="00F209D2" w:rsidP="00097502">
            <w:pPr>
              <w:spacing w:line="240" w:lineRule="auto"/>
            </w:pPr>
            <w:r w:rsidRPr="00FF3B4F">
              <w:t>75</w:t>
            </w:r>
          </w:p>
        </w:tc>
        <w:tc>
          <w:tcPr>
            <w:tcW w:w="986" w:type="dxa"/>
          </w:tcPr>
          <w:p w14:paraId="0CC90F1E" w14:textId="450C2916" w:rsidR="00F209D2" w:rsidRPr="00FF3B4F" w:rsidRDefault="00F209D2" w:rsidP="00097502">
            <w:pPr>
              <w:spacing w:line="240" w:lineRule="auto"/>
            </w:pPr>
            <w:r w:rsidRPr="00FF3B4F">
              <w:t>30</w:t>
            </w:r>
          </w:p>
        </w:tc>
      </w:tr>
    </w:tbl>
    <w:p w14:paraId="3C73213E" w14:textId="7E910894" w:rsidR="00F209D2" w:rsidRPr="00FF3B4F" w:rsidRDefault="00F209D2" w:rsidP="00F209D2"/>
    <w:p w14:paraId="7C22E610" w14:textId="77777777" w:rsidR="00F209D2" w:rsidRPr="00FF3B4F" w:rsidRDefault="00F209D2" w:rsidP="00F209D2">
      <w:pPr>
        <w:pStyle w:val="Heading2"/>
        <w:rPr>
          <w:color w:val="auto"/>
        </w:rPr>
      </w:pPr>
      <w:r w:rsidRPr="00FF3B4F">
        <w:rPr>
          <w:bCs/>
          <w:color w:val="auto"/>
        </w:rPr>
        <w:t>Speed Cameras on the A92:</w:t>
      </w:r>
    </w:p>
    <w:p w14:paraId="61E0EBEC" w14:textId="77777777" w:rsidR="00F209D2" w:rsidRPr="00FF3B4F" w:rsidRDefault="00F209D2" w:rsidP="00F209D2">
      <w:pPr>
        <w:pStyle w:val="Heading2"/>
        <w:rPr>
          <w:color w:val="auto"/>
        </w:rPr>
      </w:pPr>
      <w:r w:rsidRPr="00FF3B4F">
        <w:rPr>
          <w:color w:val="auto"/>
        </w:rPr>
        <w:t>How often speed cameras are deployed on the A92, including:</w:t>
      </w:r>
    </w:p>
    <w:p w14:paraId="0CC79D2C" w14:textId="77777777" w:rsidR="00F209D2" w:rsidRPr="00FF3B4F" w:rsidRDefault="00F209D2" w:rsidP="00F209D2">
      <w:pPr>
        <w:pStyle w:val="Heading2"/>
        <w:rPr>
          <w:color w:val="auto"/>
        </w:rPr>
      </w:pPr>
      <w:r w:rsidRPr="00FF3B4F">
        <w:rPr>
          <w:color w:val="auto"/>
        </w:rPr>
        <w:t>The number of mobile or fixed-speed cameras in operation.</w:t>
      </w:r>
    </w:p>
    <w:p w14:paraId="11E3D4F5" w14:textId="7BCB241F" w:rsidR="005B5C99" w:rsidRPr="00FF3B4F" w:rsidRDefault="005B5C99" w:rsidP="005B5C99">
      <w:r w:rsidRPr="00FF3B4F">
        <w:t xml:space="preserve">I can confirm that there are </w:t>
      </w:r>
      <w:r w:rsidR="00455AFD" w:rsidRPr="00FF3B4F">
        <w:t xml:space="preserve">3 fixed and </w:t>
      </w:r>
      <w:r w:rsidRPr="00FF3B4F">
        <w:t>17 temporary cameras in use</w:t>
      </w:r>
      <w:r w:rsidR="00455AFD" w:rsidRPr="00FF3B4F">
        <w:t xml:space="preserve"> along the A92.</w:t>
      </w:r>
    </w:p>
    <w:p w14:paraId="60E54BB1" w14:textId="3B35A1B6" w:rsidR="00F209D2" w:rsidRPr="00FF3B4F" w:rsidRDefault="00F209D2" w:rsidP="00F209D2">
      <w:pPr>
        <w:pStyle w:val="Heading2"/>
        <w:rPr>
          <w:color w:val="auto"/>
        </w:rPr>
      </w:pPr>
      <w:r w:rsidRPr="00FF3B4F">
        <w:rPr>
          <w:color w:val="auto"/>
        </w:rPr>
        <w:lastRenderedPageBreak/>
        <w:t>The frequency of their use (e.g., daily, weekly, monthly) over the past five years.</w:t>
      </w:r>
    </w:p>
    <w:p w14:paraId="0337C6C4" w14:textId="4C0FD1D2" w:rsidR="00967847" w:rsidRPr="00FF3B4F" w:rsidRDefault="00967847" w:rsidP="00967847">
      <w:r w:rsidRPr="00FF3B4F">
        <w:t>In line with data retention policies this data is only held for three years as such any data for before 2021 is not held and s</w:t>
      </w:r>
      <w:r w:rsidR="00097502" w:rsidRPr="00FF3B4F">
        <w:t xml:space="preserve">ection </w:t>
      </w:r>
      <w:r w:rsidRPr="00FF3B4F">
        <w:t>17 of the act therefore applies.</w:t>
      </w:r>
    </w:p>
    <w:p w14:paraId="2C46EC6A" w14:textId="721287E0" w:rsidR="00097502" w:rsidRPr="00FF3B4F" w:rsidRDefault="00097502" w:rsidP="00967847">
      <w:r w:rsidRPr="00FF3B4F">
        <w:t>For</w:t>
      </w:r>
      <w:r w:rsidRPr="00FF3B4F">
        <w:t xml:space="preserve"> the period 1 January 2021</w:t>
      </w:r>
      <w:r w:rsidRPr="00FF3B4F">
        <w:t xml:space="preserve"> to</w:t>
      </w:r>
      <w:r w:rsidRPr="00FF3B4F">
        <w:t xml:space="preserve"> 30 September 2024</w:t>
      </w:r>
      <w:r w:rsidRPr="00FF3B4F">
        <w:t>,</w:t>
      </w:r>
      <w:r w:rsidRPr="00FF3B4F">
        <w:t xml:space="preserve"> I have attached separately data relating to the frequency of use for the temporary cameras.</w:t>
      </w:r>
    </w:p>
    <w:p w14:paraId="44F0C8EF" w14:textId="293DBD8B" w:rsidR="00455AFD" w:rsidRPr="00FF3B4F" w:rsidRDefault="00097502" w:rsidP="00097502">
      <w:pPr>
        <w:rPr>
          <w:rFonts w:eastAsiaTheme="majorEastAsia" w:cstheme="majorBidi"/>
          <w:bCs/>
          <w:szCs w:val="26"/>
        </w:rPr>
      </w:pPr>
      <w:r w:rsidRPr="00FF3B4F">
        <w:t>In relation to the fixed cameras, the information sought is held by Police Scotland, but I am refusing to provide it in terms of section 16(1) of the Act on the basis that the following exemptions apply:</w:t>
      </w:r>
    </w:p>
    <w:p w14:paraId="64594EC4" w14:textId="20FA4D74" w:rsidR="00455AFD" w:rsidRPr="00FF3B4F" w:rsidRDefault="00455AFD" w:rsidP="00455AFD">
      <w:r w:rsidRPr="00FF3B4F">
        <w:rPr>
          <w:b/>
        </w:rPr>
        <w:t>Section 35</w:t>
      </w:r>
      <w:r w:rsidR="00097502" w:rsidRPr="00FF3B4F">
        <w:rPr>
          <w:b/>
        </w:rPr>
        <w:t>(1)(a)&amp;(b)</w:t>
      </w:r>
      <w:r w:rsidRPr="00FF3B4F">
        <w:rPr>
          <w:b/>
        </w:rPr>
        <w:t xml:space="preserve"> </w:t>
      </w:r>
      <w:r w:rsidR="00097502" w:rsidRPr="00FF3B4F">
        <w:rPr>
          <w:b/>
        </w:rPr>
        <w:t>-</w:t>
      </w:r>
      <w:r w:rsidRPr="00FF3B4F">
        <w:rPr>
          <w:b/>
        </w:rPr>
        <w:t xml:space="preserve"> Law Enforcement</w:t>
      </w:r>
      <w:r w:rsidRPr="00FF3B4F">
        <w:t xml:space="preserve"> </w:t>
      </w:r>
    </w:p>
    <w:p w14:paraId="6751EA3C" w14:textId="393CC53A" w:rsidR="00FF3B4F" w:rsidRPr="00FF3B4F" w:rsidRDefault="00FF3B4F" w:rsidP="00455AFD">
      <w:r w:rsidRPr="00FF3B4F">
        <w:t xml:space="preserve">Disclosure would substantially prejudice the prevention and detection of crime and the apprehension or prosecution of offenders. </w:t>
      </w:r>
      <w:r w:rsidRPr="00FF3B4F">
        <w:br/>
      </w:r>
      <w:r w:rsidR="00097502" w:rsidRPr="00FF3B4F">
        <w:t>Disclosure</w:t>
      </w:r>
      <w:r w:rsidR="00455AFD" w:rsidRPr="00FF3B4F">
        <w:t xml:space="preserve"> would clear</w:t>
      </w:r>
      <w:r w:rsidRPr="00FF3B4F">
        <w:t xml:space="preserve">ly </w:t>
      </w:r>
      <w:r w:rsidR="00455AFD" w:rsidRPr="00FF3B4F">
        <w:t>indicat</w:t>
      </w:r>
      <w:r w:rsidRPr="00FF3B4F">
        <w:t>e</w:t>
      </w:r>
      <w:r w:rsidR="00455AFD" w:rsidRPr="00FF3B4F">
        <w:t xml:space="preserve"> </w:t>
      </w:r>
      <w:r w:rsidRPr="00FF3B4F">
        <w:t xml:space="preserve">the </w:t>
      </w:r>
      <w:r w:rsidR="00455AFD" w:rsidRPr="00FF3B4F">
        <w:t xml:space="preserve">enforcement </w:t>
      </w:r>
      <w:r w:rsidRPr="00FF3B4F">
        <w:t xml:space="preserve">activity </w:t>
      </w:r>
      <w:r w:rsidR="00455AFD" w:rsidRPr="00FF3B4F">
        <w:t>of particular camera</w:t>
      </w:r>
      <w:r w:rsidR="00097502" w:rsidRPr="00FF3B4F">
        <w:t>s</w:t>
      </w:r>
      <w:r w:rsidR="00455AFD" w:rsidRPr="00FF3B4F">
        <w:t xml:space="preserve"> </w:t>
      </w:r>
      <w:r w:rsidRPr="00FF3B4F">
        <w:t>and show patterns</w:t>
      </w:r>
      <w:r w:rsidRPr="00FF3B4F">
        <w:t xml:space="preserve">/ </w:t>
      </w:r>
      <w:r w:rsidRPr="00FF3B4F">
        <w:t>trends</w:t>
      </w:r>
      <w:r w:rsidRPr="00FF3B4F">
        <w:t xml:space="preserve">, thereby </w:t>
      </w:r>
      <w:r w:rsidRPr="00FF3B4F">
        <w:t>encourag</w:t>
      </w:r>
      <w:r w:rsidRPr="00FF3B4F">
        <w:t>ing drivers</w:t>
      </w:r>
      <w:r w:rsidRPr="00FF3B4F">
        <w:t xml:space="preserve"> to commit offences, </w:t>
      </w:r>
      <w:r w:rsidRPr="00FF3B4F">
        <w:t>based on an assumption that they are unlikely to be detected at particular sites/ dates etc.</w:t>
      </w:r>
      <w:r w:rsidRPr="00FF3B4F">
        <w:br/>
        <w:t xml:space="preserve">Such an impact on driver behaviour </w:t>
      </w:r>
      <w:r w:rsidRPr="00FF3B4F">
        <w:t>renders safety camera</w:t>
      </w:r>
      <w:r w:rsidRPr="00FF3B4F">
        <w:t>s</w:t>
      </w:r>
      <w:r w:rsidRPr="00FF3B4F">
        <w:t xml:space="preserve"> ineffective as a road safety measure. </w:t>
      </w:r>
    </w:p>
    <w:p w14:paraId="031E5E61" w14:textId="48A1193C" w:rsidR="00455AFD" w:rsidRPr="00FF3B4F" w:rsidRDefault="00455AFD" w:rsidP="00455AFD">
      <w:r w:rsidRPr="00FF3B4F">
        <w:rPr>
          <w:b/>
        </w:rPr>
        <w:t xml:space="preserve">Section 39(1) </w:t>
      </w:r>
      <w:r w:rsidR="00097502" w:rsidRPr="00FF3B4F">
        <w:rPr>
          <w:b/>
        </w:rPr>
        <w:t>-</w:t>
      </w:r>
      <w:r w:rsidRPr="00FF3B4F">
        <w:rPr>
          <w:b/>
        </w:rPr>
        <w:t xml:space="preserve"> Health, Safety and the Environment</w:t>
      </w:r>
      <w:r w:rsidRPr="00FF3B4F">
        <w:t xml:space="preserve"> </w:t>
      </w:r>
    </w:p>
    <w:p w14:paraId="7DCEA53F" w14:textId="5AA18E6C" w:rsidR="00097502" w:rsidRPr="00FF3B4F" w:rsidRDefault="00097502" w:rsidP="00455AFD">
      <w:r w:rsidRPr="00FF3B4F">
        <w:t>D</w:t>
      </w:r>
      <w:r w:rsidR="00455AFD" w:rsidRPr="00FF3B4F">
        <w:t>isclosure would endanger the physical health of an individual</w:t>
      </w:r>
      <w:r w:rsidR="009869EA">
        <w:t xml:space="preserve"> on the basis that a</w:t>
      </w:r>
      <w:r w:rsidR="00FF3B4F" w:rsidRPr="00FF3B4F">
        <w:t xml:space="preserve">ny increase in speeding endangers </w:t>
      </w:r>
      <w:r w:rsidR="00455AFD" w:rsidRPr="00FF3B4F">
        <w:t>other road users and pedestrians</w:t>
      </w:r>
      <w:r w:rsidR="00FF3B4F" w:rsidRPr="00FF3B4F">
        <w:t>.</w:t>
      </w:r>
    </w:p>
    <w:p w14:paraId="7909C3A5" w14:textId="2F021439" w:rsidR="00455AFD" w:rsidRPr="00FF3B4F" w:rsidRDefault="00455AFD" w:rsidP="00455AFD">
      <w:r w:rsidRPr="00FF3B4F">
        <w:rPr>
          <w:b/>
        </w:rPr>
        <w:t>Public Interest Test</w:t>
      </w:r>
      <w:r w:rsidRPr="00FF3B4F">
        <w:t xml:space="preserve"> </w:t>
      </w:r>
    </w:p>
    <w:p w14:paraId="06A38BE7" w14:textId="397E3287" w:rsidR="00455AFD" w:rsidRPr="00FF3B4F" w:rsidRDefault="00FF3B4F" w:rsidP="00455AFD">
      <w:r>
        <w:t>P</w:t>
      </w:r>
      <w:r w:rsidR="00455AFD" w:rsidRPr="00FF3B4F">
        <w:t>ublic awareness and accountability would favour disclosure. That said, the application of the exemptions listed above, the efficient/</w:t>
      </w:r>
      <w:r w:rsidR="009869EA">
        <w:t xml:space="preserve"> </w:t>
      </w:r>
      <w:r w:rsidR="00455AFD" w:rsidRPr="00FF3B4F">
        <w:t>effective conduct of Police Scotland and overall public safety favour non</w:t>
      </w:r>
      <w:r>
        <w:t>-</w:t>
      </w:r>
      <w:r w:rsidR="00455AFD" w:rsidRPr="00FF3B4F">
        <w:t>disclosure of the information</w:t>
      </w:r>
      <w:r>
        <w:t xml:space="preserve"> sought</w:t>
      </w:r>
      <w:r w:rsidR="00455AFD" w:rsidRPr="00FF3B4F">
        <w:t xml:space="preserve">. On balance it is considered that the public interest in disclosing site specific data is outweighed by the </w:t>
      </w:r>
      <w:r w:rsidR="009869EA">
        <w:t>likely</w:t>
      </w:r>
      <w:r w:rsidR="00455AFD" w:rsidRPr="00FF3B4F">
        <w:t xml:space="preserve"> </w:t>
      </w:r>
      <w:r w:rsidR="009869EA">
        <w:t xml:space="preserve">negative </w:t>
      </w:r>
      <w:r w:rsidR="00455AFD" w:rsidRPr="00FF3B4F">
        <w:t xml:space="preserve">consequences to law enforcement </w:t>
      </w:r>
      <w:r>
        <w:t>and</w:t>
      </w:r>
      <w:r w:rsidR="00455AFD" w:rsidRPr="00FF3B4F">
        <w:t xml:space="preserve"> road safety measures.</w:t>
      </w:r>
    </w:p>
    <w:p w14:paraId="57C34567" w14:textId="77777777" w:rsidR="004454BE" w:rsidRPr="00FF3B4F" w:rsidRDefault="004454BE" w:rsidP="00967847"/>
    <w:p w14:paraId="34BDABBD" w14:textId="228DA6B6" w:rsidR="00BF6B81" w:rsidRPr="00FF3B4F" w:rsidRDefault="00F209D2" w:rsidP="00F209D2">
      <w:pPr>
        <w:pStyle w:val="Heading2"/>
        <w:rPr>
          <w:color w:val="auto"/>
        </w:rPr>
      </w:pPr>
      <w:r w:rsidRPr="00FF3B4F">
        <w:rPr>
          <w:color w:val="auto"/>
        </w:rPr>
        <w:t>Any recorded data or assessments showing whether the use of speed cameras has resulted in a reduction in road traffic accidents within identified black spots along the A92</w:t>
      </w:r>
      <w:r w:rsidR="00455AFD" w:rsidRPr="00FF3B4F">
        <w:rPr>
          <w:color w:val="auto"/>
        </w:rPr>
        <w:t>.</w:t>
      </w:r>
    </w:p>
    <w:p w14:paraId="11562C60" w14:textId="77777777" w:rsidR="00FF3B4F" w:rsidRDefault="00C66502" w:rsidP="00C66502">
      <w:r w:rsidRPr="00FF3B4F">
        <w:t xml:space="preserve">There are five core sites identified on the A92. </w:t>
      </w:r>
      <w:r w:rsidR="00097502" w:rsidRPr="00FF3B4F">
        <w:t xml:space="preserve"> </w:t>
      </w:r>
      <w:r w:rsidRPr="00FF3B4F">
        <w:t xml:space="preserve">Please see attached the site reviews for all five locations. </w:t>
      </w:r>
      <w:r w:rsidR="00097502" w:rsidRPr="00FF3B4F">
        <w:t xml:space="preserve"> </w:t>
      </w:r>
    </w:p>
    <w:p w14:paraId="3E52EE47" w14:textId="7AB8B06B" w:rsidR="00C66502" w:rsidRPr="00FF3B4F" w:rsidRDefault="009869EA" w:rsidP="00C66502">
      <w:pPr>
        <w:rPr>
          <w:rFonts w:eastAsiaTheme="majorEastAsia" w:cstheme="majorBidi"/>
          <w:bCs/>
          <w:szCs w:val="26"/>
        </w:rPr>
      </w:pPr>
      <w:r>
        <w:lastRenderedPageBreak/>
        <w:t>The</w:t>
      </w:r>
      <w:r w:rsidR="00C66502" w:rsidRPr="00FF3B4F">
        <w:t xml:space="preserve"> documents have been subject to minimal redaction</w:t>
      </w:r>
      <w:r w:rsidR="00097502" w:rsidRPr="00FF3B4F">
        <w:t>.</w:t>
      </w:r>
      <w:r w:rsidR="00C66502" w:rsidRPr="00FF3B4F">
        <w:t xml:space="preserve"> </w:t>
      </w:r>
      <w:r w:rsidR="00097502" w:rsidRPr="00FF3B4F">
        <w:t>The</w:t>
      </w:r>
      <w:r w:rsidR="00C66502" w:rsidRPr="00FF3B4F">
        <w:t xml:space="preserve"> withheld information is held by Police Scotland, but I am refusing to provide it in terms of section 16(1) of the Act on the basis that the following exemptions apply:</w:t>
      </w:r>
    </w:p>
    <w:p w14:paraId="30F65F62" w14:textId="0B23F00F" w:rsidR="00C66502" w:rsidRPr="00FF3B4F" w:rsidRDefault="00C66502" w:rsidP="00C66502">
      <w:r w:rsidRPr="00FF3B4F">
        <w:t xml:space="preserve">Section 38(1)(b) - Personal Data - the names </w:t>
      </w:r>
      <w:r w:rsidR="004454BE" w:rsidRPr="00FF3B4F">
        <w:t>of individuals and incident details</w:t>
      </w:r>
      <w:r w:rsidRPr="00FF3B4F">
        <w:t xml:space="preserve"> have been redacted as they amount to the personal data of the parties involved</w:t>
      </w:r>
    </w:p>
    <w:p w14:paraId="58BB0B5D" w14:textId="5202C0A8" w:rsidR="00C66502" w:rsidRPr="00FF3B4F" w:rsidRDefault="004454BE" w:rsidP="00C66502">
      <w:r w:rsidRPr="00FF3B4F">
        <w:t>Please note that a</w:t>
      </w:r>
      <w:r w:rsidR="00C66502" w:rsidRPr="00FF3B4F">
        <w:t>ny other locations along this road are part of a route strategy that is currently under review, as such we do not hold any information for these at the moment and s</w:t>
      </w:r>
      <w:r w:rsidR="00097502" w:rsidRPr="00FF3B4F">
        <w:t xml:space="preserve">ection </w:t>
      </w:r>
      <w:r w:rsidR="00C66502" w:rsidRPr="00FF3B4F">
        <w:t>17of the act therefore applies.</w:t>
      </w:r>
    </w:p>
    <w:p w14:paraId="1BF9F3F3" w14:textId="77777777" w:rsidR="00455AFD" w:rsidRPr="00FF3B4F" w:rsidRDefault="00455AFD" w:rsidP="00455AFD"/>
    <w:p w14:paraId="34BDABBE" w14:textId="320EAA83" w:rsidR="00496A08" w:rsidRPr="00FF3B4F" w:rsidRDefault="00496A08" w:rsidP="00793DD5">
      <w:r w:rsidRPr="00FF3B4F">
        <w:t>If you require any further assistance</w:t>
      </w:r>
      <w:r w:rsidR="00645CFA" w:rsidRPr="00FF3B4F">
        <w:t>,</w:t>
      </w:r>
      <w:r w:rsidRPr="00FF3B4F">
        <w:t xml:space="preserve"> please contact us quoting the reference above.</w:t>
      </w:r>
    </w:p>
    <w:p w14:paraId="34BDABBF" w14:textId="77777777" w:rsidR="00496A08" w:rsidRPr="00FF3B4F" w:rsidRDefault="00496A08" w:rsidP="00793DD5">
      <w:r w:rsidRPr="00FF3B4F">
        <w:t xml:space="preserve">You can request a review of this response within the next 40 working days by </w:t>
      </w:r>
      <w:hyperlink r:id="rId11" w:history="1">
        <w:r w:rsidRPr="00FF3B4F">
          <w:rPr>
            <w:rStyle w:val="Hyperlink"/>
            <w:color w:val="auto"/>
          </w:rPr>
          <w:t>email</w:t>
        </w:r>
      </w:hyperlink>
      <w:r w:rsidRPr="00FF3B4F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FF3B4F" w:rsidRDefault="00496A08" w:rsidP="00793DD5">
      <w:r w:rsidRPr="00FF3B4F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FF3B4F">
          <w:rPr>
            <w:rStyle w:val="Hyperlink"/>
            <w:color w:val="auto"/>
          </w:rPr>
          <w:t>online</w:t>
        </w:r>
      </w:hyperlink>
      <w:r w:rsidRPr="00FF3B4F">
        <w:t xml:space="preserve">, by </w:t>
      </w:r>
      <w:hyperlink r:id="rId13" w:history="1">
        <w:r w:rsidRPr="00FF3B4F">
          <w:rPr>
            <w:rStyle w:val="Hyperlink"/>
            <w:color w:val="auto"/>
          </w:rPr>
          <w:t>email</w:t>
        </w:r>
      </w:hyperlink>
      <w:r w:rsidRPr="00FF3B4F">
        <w:t xml:space="preserve"> or by letter (OSIC, Kinburn Castle, Doubledykes Road, St Andrews, KY16 9DS).</w:t>
      </w:r>
    </w:p>
    <w:p w14:paraId="34BDABC1" w14:textId="77777777" w:rsidR="00B461B2" w:rsidRPr="00FF3B4F" w:rsidRDefault="00496A08" w:rsidP="00793DD5">
      <w:r w:rsidRPr="00FF3B4F">
        <w:t>Following an OSIC appeal, you can appeal to the Court of Session on a point of law only.</w:t>
      </w:r>
      <w:r w:rsidR="00D47E36" w:rsidRPr="00FF3B4F">
        <w:t xml:space="preserve"> </w:t>
      </w:r>
    </w:p>
    <w:p w14:paraId="34BDABC2" w14:textId="77777777" w:rsidR="00B11A55" w:rsidRPr="00FF3B4F" w:rsidRDefault="00B11A55" w:rsidP="00793DD5">
      <w:r w:rsidRPr="00FF3B4F">
        <w:t xml:space="preserve">This response will be added to our </w:t>
      </w:r>
      <w:hyperlink r:id="rId14" w:history="1">
        <w:r w:rsidRPr="00FF3B4F">
          <w:rPr>
            <w:rStyle w:val="Hyperlink"/>
            <w:color w:val="auto"/>
          </w:rPr>
          <w:t>Disclosure Log</w:t>
        </w:r>
      </w:hyperlink>
      <w:r w:rsidRPr="00FF3B4F">
        <w:t xml:space="preserve"> in seven days' time.</w:t>
      </w:r>
    </w:p>
    <w:p w14:paraId="34BDABC3" w14:textId="77777777" w:rsidR="007F490F" w:rsidRPr="00FF3B4F" w:rsidRDefault="007F490F" w:rsidP="007F490F">
      <w:pPr>
        <w:jc w:val="both"/>
      </w:pPr>
      <w:r w:rsidRPr="00FF3B4F"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Pr="00FF3B4F" w:rsidRDefault="007F490F" w:rsidP="00793DD5"/>
    <w:sectPr w:rsidR="007F490F" w:rsidRPr="00FF3B4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2EF16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82CD8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F72B9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267E7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BD3AD5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8539B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69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B05A4"/>
    <w:multiLevelType w:val="multilevel"/>
    <w:tmpl w:val="08B4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F60F61"/>
    <w:multiLevelType w:val="hybridMultilevel"/>
    <w:tmpl w:val="47F87BF0"/>
    <w:lvl w:ilvl="0" w:tplc="43BE52C2">
      <w:start w:val="1"/>
      <w:numFmt w:val="decimal"/>
      <w:lvlText w:val="%1."/>
      <w:lvlJc w:val="left"/>
      <w:pPr>
        <w:ind w:left="720" w:hanging="360"/>
      </w:pPr>
      <w:rPr>
        <w:rFonts w:ascii="Arial" w:eastAsia="MS PGothic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21019186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18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7502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45F2D"/>
    <w:rsid w:val="0036503B"/>
    <w:rsid w:val="003D6D03"/>
    <w:rsid w:val="003E12CA"/>
    <w:rsid w:val="004010DC"/>
    <w:rsid w:val="004341F0"/>
    <w:rsid w:val="004454BE"/>
    <w:rsid w:val="00455AFD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B5C99"/>
    <w:rsid w:val="00645CFA"/>
    <w:rsid w:val="0066649D"/>
    <w:rsid w:val="006D5799"/>
    <w:rsid w:val="00743BB0"/>
    <w:rsid w:val="00750D83"/>
    <w:rsid w:val="00752ED6"/>
    <w:rsid w:val="00785DBC"/>
    <w:rsid w:val="00793DD5"/>
    <w:rsid w:val="007959F1"/>
    <w:rsid w:val="007D55F6"/>
    <w:rsid w:val="007F490F"/>
    <w:rsid w:val="0086779C"/>
    <w:rsid w:val="00874BFD"/>
    <w:rsid w:val="008964EF"/>
    <w:rsid w:val="00915E01"/>
    <w:rsid w:val="009631A4"/>
    <w:rsid w:val="00967847"/>
    <w:rsid w:val="00977296"/>
    <w:rsid w:val="009869EA"/>
    <w:rsid w:val="00A061E3"/>
    <w:rsid w:val="00A25E93"/>
    <w:rsid w:val="00A320FF"/>
    <w:rsid w:val="00A324EC"/>
    <w:rsid w:val="00A70AC0"/>
    <w:rsid w:val="00A84EA9"/>
    <w:rsid w:val="00AC443C"/>
    <w:rsid w:val="00AE741E"/>
    <w:rsid w:val="00B11A55"/>
    <w:rsid w:val="00B17211"/>
    <w:rsid w:val="00B17528"/>
    <w:rsid w:val="00B461B2"/>
    <w:rsid w:val="00B654B6"/>
    <w:rsid w:val="00B708F9"/>
    <w:rsid w:val="00B71B3C"/>
    <w:rsid w:val="00BC389E"/>
    <w:rsid w:val="00BE1888"/>
    <w:rsid w:val="00BF6B81"/>
    <w:rsid w:val="00C077A8"/>
    <w:rsid w:val="00C14FF4"/>
    <w:rsid w:val="00C606A2"/>
    <w:rsid w:val="00C63872"/>
    <w:rsid w:val="00C6650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09D2"/>
    <w:rsid w:val="00F21D44"/>
    <w:rsid w:val="00FC2DA7"/>
    <w:rsid w:val="00FE44E2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763</Words>
  <Characters>4354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2024-10-15T13:49:00Z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