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20C15F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27CD7">
              <w:t>3044</w:t>
            </w:r>
          </w:p>
          <w:p w14:paraId="34BDABA6" w14:textId="34E87AC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27CD7">
              <w:t>06 January 2025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57FC51B" w14:textId="78F2FC19" w:rsidR="00E304E0" w:rsidRPr="00055C04" w:rsidRDefault="000609DD" w:rsidP="00055C0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609DD">
        <w:rPr>
          <w:rFonts w:eastAsiaTheme="majorEastAsia" w:cstheme="majorBidi"/>
          <w:b/>
          <w:color w:val="000000" w:themeColor="text1"/>
          <w:szCs w:val="26"/>
        </w:rPr>
        <w:t>1. Broken down by month and type of hate offence (e.g. disability, Christianity, Islam, Judaism, sexual orientation, transgender identity, alternative subculture, and any other listed category), every hate crime and non-crime hate incident recorded by your force in the following years: 2019, 2020, 2021, 2022, 2023 and 2024 (up until 31 October).</w:t>
      </w:r>
      <w:r w:rsidR="00BB4F29" w:rsidRPr="00BB4F29">
        <w:rPr>
          <w:rFonts w:eastAsiaTheme="majorEastAsia" w:cstheme="majorBidi"/>
          <w:b/>
          <w:color w:val="000000" w:themeColor="text1"/>
          <w:szCs w:val="26"/>
        </w:rPr>
        <w:tab/>
      </w:r>
      <w:r w:rsidR="00BB4F29" w:rsidRPr="00BB4F29">
        <w:rPr>
          <w:rFonts w:eastAsiaTheme="majorEastAsia" w:cstheme="majorBidi"/>
          <w:b/>
          <w:color w:val="000000" w:themeColor="text1"/>
          <w:szCs w:val="26"/>
        </w:rPr>
        <w:tab/>
      </w:r>
      <w:r w:rsidR="00055C04">
        <w:rPr>
          <w:rFonts w:eastAsiaTheme="majorEastAsia" w:cstheme="majorBidi"/>
          <w:b/>
          <w:color w:val="000000" w:themeColor="text1"/>
          <w:szCs w:val="26"/>
        </w:rPr>
        <w:br/>
      </w:r>
      <w:r w:rsidR="00E304E0" w:rsidRPr="000609DD">
        <w:rPr>
          <w:rFonts w:eastAsiaTheme="majorEastAsia" w:cstheme="majorBidi"/>
          <w:b/>
          <w:color w:val="000000" w:themeColor="text1"/>
          <w:szCs w:val="26"/>
        </w:rPr>
        <w:t>3. For each recorded offence in the same period, the action taken by police and outcome of the offence (e.g. £50 fine, no further action, et cetera, sent for prosecution, et cetera).</w:t>
      </w:r>
      <w:r w:rsidR="00BB4F29" w:rsidRPr="00BB4F29">
        <w:tab/>
      </w:r>
      <w:r w:rsidR="00BB4F29" w:rsidRPr="00BB4F29">
        <w:tab/>
      </w:r>
    </w:p>
    <w:p w14:paraId="1FABF595" w14:textId="3E9D25F1" w:rsidR="00055C04" w:rsidRDefault="00055C04" w:rsidP="00BB4F29">
      <w:pPr>
        <w:jc w:val="both"/>
      </w:pPr>
      <w:r>
        <w:t xml:space="preserve">You may be interested in our </w:t>
      </w:r>
      <w:hyperlink r:id="rId11" w:tgtFrame="_blank" w:tooltip="Responding To Hate Standard Operation Procedure" w:history="1">
        <w:r>
          <w:rPr>
            <w:rStyle w:val="Hyperlink"/>
          </w:rPr>
          <w:t>Responding to Hate Standard Operating Procedure (SOP)</w:t>
        </w:r>
      </w:hyperlink>
      <w:r>
        <w:t>.</w:t>
      </w:r>
    </w:p>
    <w:p w14:paraId="410FA6BD" w14:textId="41DB933A" w:rsidR="00E304E0" w:rsidRDefault="00E304E0" w:rsidP="00BB4F29">
      <w:pPr>
        <w:jc w:val="both"/>
      </w:pPr>
      <w:r>
        <w:t>The information sought can be found in the attached spreadsheet.</w:t>
      </w:r>
    </w:p>
    <w:p w14:paraId="09584F89" w14:textId="6B17E03D" w:rsidR="00E304E0" w:rsidRDefault="00E304E0" w:rsidP="00BB4F29">
      <w:pPr>
        <w:jc w:val="both"/>
      </w:pPr>
      <w:r>
        <w:t>The first tab details all Non-Crime Hate Incidents recorded.</w:t>
      </w:r>
    </w:p>
    <w:p w14:paraId="408E06C1" w14:textId="54167295" w:rsidR="00E304E0" w:rsidRDefault="00E304E0" w:rsidP="00E95762">
      <w:r>
        <w:t>The next 4 tabs details recorded and detected hate crimes.</w:t>
      </w:r>
      <w:r w:rsidR="00055C04">
        <w:t xml:space="preserve">  </w:t>
      </w:r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7EB529C5" w14:textId="44E789F0" w:rsidR="00055C04" w:rsidRDefault="00055C04" w:rsidP="00E95762">
      <w:r>
        <w:t xml:space="preserve">You should note that in accordance with our </w:t>
      </w:r>
      <w:hyperlink r:id="rId12" w:tooltip="Direct Measures SOP" w:history="1">
        <w:r w:rsidRPr="00055C04">
          <w:rPr>
            <w:rStyle w:val="Hyperlink"/>
          </w:rPr>
          <w:t>Direct Measures SOP</w:t>
        </w:r>
      </w:hyperlink>
      <w:r>
        <w:t>, Police Scotland do not issue Fixed Penalty Notices or Recorded Police Warnings for hate crimes.</w:t>
      </w:r>
    </w:p>
    <w:p w14:paraId="1AAD716D" w14:textId="01C72C9E" w:rsidR="00783638" w:rsidRDefault="00E304E0" w:rsidP="00E95762">
      <w:r>
        <w:t xml:space="preserve">The data is split between </w:t>
      </w:r>
      <w:r w:rsidR="00783638">
        <w:t>two systems - iVPD and UNIFI.</w:t>
      </w:r>
      <w:r w:rsidR="00055C04">
        <w:t xml:space="preserve">  UNIFI covers the latter period from 1 April 2024 and coincides with the coming into force of the Hate Crime and Public Order (Scotland) Act 2021.</w:t>
      </w:r>
    </w:p>
    <w:p w14:paraId="29CAC1D5" w14:textId="6ED2C9D2" w:rsidR="00055C04" w:rsidRDefault="00055C04" w:rsidP="00E95762">
      <w:r>
        <w:t>D</w:t>
      </w:r>
      <w:r w:rsidRPr="00055C04">
        <w:t xml:space="preserve">ue to </w:t>
      </w:r>
      <w:r>
        <w:t xml:space="preserve">the </w:t>
      </w:r>
      <w:r w:rsidRPr="00055C04">
        <w:t>different sources of data and different methodology/</w:t>
      </w:r>
      <w:r>
        <w:t xml:space="preserve"> </w:t>
      </w:r>
      <w:r w:rsidRPr="00055C04">
        <w:t xml:space="preserve">counting rules, comparison of recorded hates crimes from </w:t>
      </w:r>
      <w:r w:rsidRPr="00055C04">
        <w:t>1</w:t>
      </w:r>
      <w:r>
        <w:t xml:space="preserve"> </w:t>
      </w:r>
      <w:r w:rsidRPr="00055C04">
        <w:t>April 2024 with recorded hate crimes prior to 1</w:t>
      </w:r>
      <w:r>
        <w:t xml:space="preserve"> </w:t>
      </w:r>
      <w:r w:rsidRPr="00055C04">
        <w:t xml:space="preserve">April 2024 would not be advised. </w:t>
      </w:r>
      <w:r>
        <w:t xml:space="preserve"> </w:t>
      </w:r>
      <w:r w:rsidRPr="00055C04">
        <w:t>Any comparison of the two datasets should be carried out with caution.</w:t>
      </w:r>
      <w:r w:rsidRPr="00055C04">
        <w:tab/>
      </w:r>
    </w:p>
    <w:p w14:paraId="33BB04D9" w14:textId="3BC5B85C" w:rsidR="00055C04" w:rsidRDefault="00055C04" w:rsidP="00E95762">
      <w:r>
        <w:lastRenderedPageBreak/>
        <w:t>The final two tabs are a breakdown, again by system, of the recorded religions associated with religious hate crimes - as per your reference to Christianity/ Islam etc.</w:t>
      </w:r>
    </w:p>
    <w:p w14:paraId="293647FA" w14:textId="77777777" w:rsidR="00055C04" w:rsidRDefault="00055C04" w:rsidP="00E95762"/>
    <w:p w14:paraId="3F8274A3" w14:textId="65CE83CE" w:rsidR="000609DD" w:rsidRPr="00BC13BD" w:rsidRDefault="000609DD" w:rsidP="00BB4F29">
      <w:pPr>
        <w:jc w:val="both"/>
        <w:rPr>
          <w:rStyle w:val="Heading2Char"/>
          <w:rFonts w:eastAsiaTheme="minorHAnsi" w:cs="Arial"/>
          <w:b w:val="0"/>
          <w:color w:val="auto"/>
          <w:szCs w:val="24"/>
        </w:rPr>
      </w:pPr>
      <w:r w:rsidRPr="00D27CD7">
        <w:rPr>
          <w:rStyle w:val="Heading2Char"/>
        </w:rPr>
        <w:t>2. For every recorded offence in the same period, (</w:t>
      </w:r>
      <w:proofErr w:type="spellStart"/>
      <w:r w:rsidRPr="00D27CD7">
        <w:rPr>
          <w:rStyle w:val="Heading2Char"/>
        </w:rPr>
        <w:t>i</w:t>
      </w:r>
      <w:proofErr w:type="spellEnd"/>
      <w:r w:rsidRPr="00D27CD7">
        <w:rPr>
          <w:rStyle w:val="Heading2Char"/>
        </w:rPr>
        <w:t>) the exact nature of the actions or words used, (ii) where it was carried out (either a location such as school, workplace, street etc, or a specific social media platform/internet website), and (iii) the age of the perpetrator.</w:t>
      </w:r>
    </w:p>
    <w:p w14:paraId="78FBD7C2" w14:textId="77777777" w:rsidR="000609DD" w:rsidRDefault="000609DD" w:rsidP="000609DD">
      <w:r>
        <w:t>Unfortunately,</w:t>
      </w:r>
      <w:r w:rsidRPr="00453F0A">
        <w:t xml:space="preserve"> I estimate that it would cost well </w:t>
      </w:r>
      <w:proofErr w:type="gramStart"/>
      <w:r w:rsidRPr="00453F0A">
        <w:t>in excess</w:t>
      </w:r>
      <w:r>
        <w:t xml:space="preserve"> of</w:t>
      </w:r>
      <w:proofErr w:type="gramEnd"/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129B589" w14:textId="1B8BE019" w:rsidR="00FB58D8" w:rsidRPr="00055C04" w:rsidRDefault="000609DD" w:rsidP="00055C04">
      <w:r>
        <w:t>By way of explanation t</w:t>
      </w:r>
      <w:r w:rsidRPr="000609DD">
        <w:t xml:space="preserve">he only way to provide you with this information in an accurate and consistent manner would be to individually examine each crime report created on our systems to determine </w:t>
      </w:r>
      <w:r w:rsidR="00FB58D8">
        <w:t xml:space="preserve">the information requested. Given the numbers </w:t>
      </w:r>
      <w:r w:rsidR="00055C04">
        <w:t>involved</w:t>
      </w:r>
      <w:r w:rsidR="00FB58D8">
        <w:t xml:space="preserve">, this is an exercise that clearly exceeds </w:t>
      </w:r>
      <w:r w:rsidR="00055C04">
        <w:t>t</w:t>
      </w:r>
      <w:r w:rsidR="00FB58D8">
        <w:t xml:space="preserve">he cost limit set out within the Act. </w:t>
      </w:r>
    </w:p>
    <w:p w14:paraId="34BDABBD" w14:textId="09396F1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6F1D52D4" w:rsidR="007F490F" w:rsidRDefault="007F490F" w:rsidP="00055C04">
      <w:pPr>
        <w:jc w:val="both"/>
      </w:pPr>
      <w:r>
        <w:t>Every effort has been taken to ensure our response is as accessible as possible. If you require this response to be provided in an alternative format, please let us kno</w:t>
      </w:r>
      <w:r w:rsidR="00055C04">
        <w:t>w.</w:t>
      </w:r>
    </w:p>
    <w:sectPr w:rsidR="007F490F" w:rsidSect="00055C0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041BCA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7CD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40C5E39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7CD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F2BB45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7CD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9F603D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7CD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CD9E82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7CD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C2768E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7CD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5C04"/>
    <w:rsid w:val="000609DD"/>
    <w:rsid w:val="000804F6"/>
    <w:rsid w:val="00090F3B"/>
    <w:rsid w:val="000C316A"/>
    <w:rsid w:val="000E2F19"/>
    <w:rsid w:val="000E6526"/>
    <w:rsid w:val="00140769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2D35DE"/>
    <w:rsid w:val="002D4D5E"/>
    <w:rsid w:val="00332319"/>
    <w:rsid w:val="0036503B"/>
    <w:rsid w:val="00376053"/>
    <w:rsid w:val="003A03BB"/>
    <w:rsid w:val="003B7B9B"/>
    <w:rsid w:val="003D6D03"/>
    <w:rsid w:val="003E12CA"/>
    <w:rsid w:val="004010DC"/>
    <w:rsid w:val="004341F0"/>
    <w:rsid w:val="00441734"/>
    <w:rsid w:val="00456324"/>
    <w:rsid w:val="00464084"/>
    <w:rsid w:val="00475460"/>
    <w:rsid w:val="00490317"/>
    <w:rsid w:val="00491644"/>
    <w:rsid w:val="00496A08"/>
    <w:rsid w:val="004E1605"/>
    <w:rsid w:val="004F37F2"/>
    <w:rsid w:val="004F653C"/>
    <w:rsid w:val="00540A52"/>
    <w:rsid w:val="00540BE5"/>
    <w:rsid w:val="00557306"/>
    <w:rsid w:val="0060183F"/>
    <w:rsid w:val="00645CFA"/>
    <w:rsid w:val="00657A5E"/>
    <w:rsid w:val="006D5799"/>
    <w:rsid w:val="00703BD1"/>
    <w:rsid w:val="00743BB0"/>
    <w:rsid w:val="00750D83"/>
    <w:rsid w:val="00752ED6"/>
    <w:rsid w:val="00783638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15E01"/>
    <w:rsid w:val="009631A4"/>
    <w:rsid w:val="00977296"/>
    <w:rsid w:val="009A7E82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291"/>
    <w:rsid w:val="00B71B3C"/>
    <w:rsid w:val="00B8232A"/>
    <w:rsid w:val="00BB4F29"/>
    <w:rsid w:val="00BC1347"/>
    <w:rsid w:val="00BC13BD"/>
    <w:rsid w:val="00BC389E"/>
    <w:rsid w:val="00BE1888"/>
    <w:rsid w:val="00BE5BE4"/>
    <w:rsid w:val="00BF6B81"/>
    <w:rsid w:val="00C077A8"/>
    <w:rsid w:val="00C14FF4"/>
    <w:rsid w:val="00C606A2"/>
    <w:rsid w:val="00C63872"/>
    <w:rsid w:val="00C75556"/>
    <w:rsid w:val="00C84948"/>
    <w:rsid w:val="00CB3707"/>
    <w:rsid w:val="00CC705D"/>
    <w:rsid w:val="00CD0C53"/>
    <w:rsid w:val="00CF1111"/>
    <w:rsid w:val="00D05706"/>
    <w:rsid w:val="00D27CD7"/>
    <w:rsid w:val="00D27DC5"/>
    <w:rsid w:val="00D44B13"/>
    <w:rsid w:val="00D47E36"/>
    <w:rsid w:val="00D7784F"/>
    <w:rsid w:val="00E304E0"/>
    <w:rsid w:val="00E318C9"/>
    <w:rsid w:val="00E55D79"/>
    <w:rsid w:val="00EE2373"/>
    <w:rsid w:val="00EF4761"/>
    <w:rsid w:val="00EF6523"/>
    <w:rsid w:val="00F21D44"/>
    <w:rsid w:val="00FB58D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55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spa-media/1yyffcgw/direct-measures-sop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rfwdhysd/responding-to-hate-psos-sop-publication-scheme.docx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644</Words>
  <Characters>3676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2025-01-07T12:29:00Z</dcterms:created>
  <dcterms:modified xsi:type="dcterms:W3CDTF">2025-01-07T12:41:00Z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