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5D0FFE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0A7D36">
              <w:t>2489</w:t>
            </w:r>
          </w:p>
          <w:p w14:paraId="3F5C4352" w14:textId="24FCB418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70750">
              <w:t>03</w:t>
            </w:r>
            <w:r w:rsidR="00A30CC8">
              <w:t xml:space="preserve"> </w:t>
            </w:r>
            <w:r w:rsidR="000A7D36">
              <w:t>October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1F15B119" w:rsidR="00A90D1B" w:rsidRDefault="000A7D36" w:rsidP="00793DD5">
      <w:r w:rsidRPr="000A7D36">
        <w:t xml:space="preserve">​In the circumstances, I would advise you to contact Disclosure Scotland to request a PVG scheme update in relation to the individual named.  </w:t>
      </w:r>
    </w:p>
    <w:p w14:paraId="552A6799" w14:textId="77777777" w:rsidR="000A7D36" w:rsidRDefault="000A7D36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6732DC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07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5A56BB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07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010B20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07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50EAA3A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07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2FC9F48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07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3598A71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07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A7D36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E4F7B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D4B53"/>
    <w:rsid w:val="00620927"/>
    <w:rsid w:val="00670750"/>
    <w:rsid w:val="00700F8B"/>
    <w:rsid w:val="007275D1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B1D75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360</Words>
  <Characters>2053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2024-10-03T11:32:00Z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