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66817931" w:rsidR="0011137F" w:rsidRDefault="00B17211" w:rsidP="0011137F">
            <w:r w:rsidRPr="007F490F">
              <w:rPr>
                <w:rStyle w:val="Heading2Char"/>
              </w:rPr>
              <w:t>Our reference:</w:t>
            </w:r>
            <w:r>
              <w:t xml:space="preserve">  FOI </w:t>
            </w:r>
            <w:r w:rsidR="00B33E01">
              <w:t>24-3031</w:t>
            </w:r>
          </w:p>
          <w:p w14:paraId="5BEC4C5F" w14:textId="11DB9A4D" w:rsidR="00B17211" w:rsidRDefault="00456324" w:rsidP="0011137F">
            <w:r w:rsidRPr="007F490F">
              <w:rPr>
                <w:rStyle w:val="Heading2Char"/>
              </w:rPr>
              <w:t>Respon</w:t>
            </w:r>
            <w:r w:rsidR="007D55F6">
              <w:rPr>
                <w:rStyle w:val="Heading2Char"/>
              </w:rPr>
              <w:t>ded to:</w:t>
            </w:r>
            <w:r w:rsidR="007F490F">
              <w:t xml:space="preserve">  </w:t>
            </w:r>
            <w:r w:rsidR="00A25022">
              <w:t>06 February 20</w:t>
            </w:r>
            <w:r w:rsidR="00961F08">
              <w:t>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50A5617" w14:textId="6A3AD52C" w:rsidR="00B33E01" w:rsidRDefault="00B33E01" w:rsidP="000B4213">
      <w:pPr>
        <w:pStyle w:val="Heading2"/>
        <w:rPr>
          <w:rFonts w:eastAsia="Times New Roman"/>
        </w:rPr>
      </w:pPr>
      <w:r>
        <w:rPr>
          <w:rFonts w:eastAsia="Times New Roman"/>
        </w:rPr>
        <w:t>1. In relation to the response to FOI-24-2661, please advise what proportion of the serving police officers reported to COPFS by way of SPR for domestic abuse in each of the last 8 years are male and what proportion are female</w:t>
      </w:r>
      <w:r w:rsidR="000B4213">
        <w:rPr>
          <w:rFonts w:eastAsia="Times New Roman"/>
        </w:rPr>
        <w:t>?</w:t>
      </w:r>
    </w:p>
    <w:p w14:paraId="7E7A0D37" w14:textId="09300539" w:rsidR="000B4213" w:rsidRPr="000B4213" w:rsidRDefault="000B4213" w:rsidP="000B4213">
      <w:r w:rsidRPr="000B4213">
        <w:t>As per our response to FOI-24-2661, The Professional Standards Department (PSD) database holds a ‘domestic circumstance’ marker that can be appended to any case containing allegations which are perceived to contain a domestic element which are included in the data provided.</w:t>
      </w:r>
    </w:p>
    <w:p w14:paraId="3275B9F7" w14:textId="60DB3B13" w:rsidR="000B4213" w:rsidRPr="000B4213" w:rsidRDefault="000B4213" w:rsidP="000B4213">
      <w:pPr>
        <w:rPr>
          <w:rFonts w:ascii="Calibri" w:hAnsi="Calibri" w:cs="Calibri"/>
          <w:i/>
          <w:iCs/>
          <w:sz w:val="22"/>
          <w:szCs w:val="22"/>
        </w:rPr>
      </w:pPr>
      <w:r w:rsidRPr="000B4213">
        <w:rPr>
          <w:i/>
          <w:iCs/>
        </w:rPr>
        <w:t>Table 1: Number of officers who been subject of a Standard Police Report (SPR) to the Crown Office Procurator Fiscal Service (COPFS) for offences/crimes with a domestic element, broken down by financial year</w:t>
      </w:r>
      <w:r w:rsidRPr="000B4213">
        <w:rPr>
          <w:i/>
          <w:iCs/>
          <w:vertAlign w:val="superscript"/>
        </w:rPr>
        <w:t xml:space="preserve">1 </w:t>
      </w:r>
      <w:r w:rsidRPr="000B4213">
        <w:rPr>
          <w:i/>
          <w:iCs/>
        </w:rPr>
        <w:t>and gender:-</w:t>
      </w:r>
    </w:p>
    <w:tbl>
      <w:tblPr>
        <w:tblW w:w="0" w:type="auto"/>
        <w:tblCellMar>
          <w:left w:w="0" w:type="dxa"/>
          <w:right w:w="0" w:type="dxa"/>
        </w:tblCellMar>
        <w:tblLook w:val="04A0" w:firstRow="1" w:lastRow="0" w:firstColumn="1" w:lastColumn="0" w:noHBand="0" w:noVBand="1"/>
        <w:tblCaption w:val="Table 1: Number of officers who been subject of a Standard Police Report (SPR) to the Crown Office Procurator Fiscal Service (COPFS) for offences/crimes with a domestic element, broken down by financial year1 and gender:-"/>
        <w:tblDescription w:val="Table 1: Number of officers who been subject of a Standard Police Report (SPR) to the Crown Office Procurator Fiscal Service (COPFS) for offences/crimes with a domestic element, broken down by financial year1 and gender:-"/>
      </w:tblPr>
      <w:tblGrid>
        <w:gridCol w:w="2684"/>
        <w:gridCol w:w="2126"/>
        <w:gridCol w:w="2126"/>
        <w:gridCol w:w="2410"/>
      </w:tblGrid>
      <w:tr w:rsidR="000B4213" w14:paraId="3ADD75F7" w14:textId="77777777" w:rsidTr="000B4213">
        <w:trPr>
          <w:tblHeader/>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96C0082" w14:textId="77777777" w:rsidR="000B4213" w:rsidRPr="000B4213" w:rsidRDefault="000B4213">
            <w:pPr>
              <w:rPr>
                <w:b/>
                <w:bCs/>
              </w:rPr>
            </w:pPr>
            <w:r w:rsidRPr="000B4213">
              <w:rPr>
                <w:b/>
                <w:bCs/>
              </w:rPr>
              <w:t>Financial year</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hideMark/>
          </w:tcPr>
          <w:p w14:paraId="6F5C7BE0" w14:textId="77777777" w:rsidR="000B4213" w:rsidRPr="000B4213" w:rsidRDefault="000B4213">
            <w:pPr>
              <w:jc w:val="center"/>
              <w:rPr>
                <w:b/>
                <w:bCs/>
              </w:rPr>
            </w:pPr>
            <w:r w:rsidRPr="000B4213">
              <w:rPr>
                <w:b/>
                <w:bCs/>
              </w:rPr>
              <w:t>Male</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hideMark/>
          </w:tcPr>
          <w:p w14:paraId="4A093BDB" w14:textId="77777777" w:rsidR="000B4213" w:rsidRPr="000B4213" w:rsidRDefault="000B4213">
            <w:pPr>
              <w:jc w:val="center"/>
              <w:rPr>
                <w:b/>
                <w:bCs/>
              </w:rPr>
            </w:pPr>
            <w:r w:rsidRPr="000B4213">
              <w:rPr>
                <w:b/>
                <w:bCs/>
              </w:rPr>
              <w:t>Female</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hideMark/>
          </w:tcPr>
          <w:p w14:paraId="5F4A2795" w14:textId="77777777" w:rsidR="000B4213" w:rsidRPr="000B4213" w:rsidRDefault="000B4213">
            <w:pPr>
              <w:jc w:val="center"/>
              <w:rPr>
                <w:b/>
                <w:bCs/>
              </w:rPr>
            </w:pPr>
            <w:r w:rsidRPr="000B4213">
              <w:rPr>
                <w:b/>
                <w:bCs/>
              </w:rPr>
              <w:t>Total</w:t>
            </w:r>
          </w:p>
        </w:tc>
      </w:tr>
      <w:tr w:rsidR="000B4213" w14:paraId="4CC49764"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361B7" w14:textId="77777777" w:rsidR="000B4213" w:rsidRPr="000B4213" w:rsidRDefault="000B4213">
            <w:r w:rsidRPr="000B4213">
              <w:t>2016/17</w:t>
            </w:r>
          </w:p>
        </w:tc>
        <w:tc>
          <w:tcPr>
            <w:tcW w:w="2126" w:type="dxa"/>
            <w:tcBorders>
              <w:top w:val="nil"/>
              <w:left w:val="nil"/>
              <w:bottom w:val="single" w:sz="8" w:space="0" w:color="auto"/>
              <w:right w:val="single" w:sz="8" w:space="0" w:color="auto"/>
            </w:tcBorders>
            <w:hideMark/>
          </w:tcPr>
          <w:p w14:paraId="65C89347" w14:textId="77777777" w:rsidR="000B4213" w:rsidRPr="000B4213" w:rsidRDefault="000B4213">
            <w:pPr>
              <w:jc w:val="center"/>
            </w:pPr>
            <w:r w:rsidRPr="000B4213">
              <w:t>3</w:t>
            </w:r>
          </w:p>
        </w:tc>
        <w:tc>
          <w:tcPr>
            <w:tcW w:w="2126" w:type="dxa"/>
            <w:tcBorders>
              <w:top w:val="nil"/>
              <w:left w:val="nil"/>
              <w:bottom w:val="single" w:sz="8" w:space="0" w:color="auto"/>
              <w:right w:val="single" w:sz="8" w:space="0" w:color="auto"/>
            </w:tcBorders>
            <w:hideMark/>
          </w:tcPr>
          <w:p w14:paraId="5AC6F6EA" w14:textId="77777777" w:rsidR="000B4213" w:rsidRPr="000B4213" w:rsidRDefault="000B4213">
            <w:pPr>
              <w:jc w:val="center"/>
            </w:pPr>
            <w:r w:rsidRPr="000B4213">
              <w:t>0</w:t>
            </w:r>
          </w:p>
        </w:tc>
        <w:tc>
          <w:tcPr>
            <w:tcW w:w="2410" w:type="dxa"/>
            <w:tcBorders>
              <w:top w:val="nil"/>
              <w:left w:val="nil"/>
              <w:bottom w:val="single" w:sz="8" w:space="0" w:color="auto"/>
              <w:right w:val="single" w:sz="8" w:space="0" w:color="auto"/>
            </w:tcBorders>
            <w:hideMark/>
          </w:tcPr>
          <w:p w14:paraId="1DFB4CF8" w14:textId="77777777" w:rsidR="000B4213" w:rsidRPr="000B4213" w:rsidRDefault="000B4213">
            <w:pPr>
              <w:jc w:val="center"/>
            </w:pPr>
            <w:r w:rsidRPr="000B4213">
              <w:t>3</w:t>
            </w:r>
          </w:p>
        </w:tc>
      </w:tr>
      <w:tr w:rsidR="000B4213" w14:paraId="7ABFBDEE"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0B43E" w14:textId="77777777" w:rsidR="000B4213" w:rsidRPr="000B4213" w:rsidRDefault="000B4213">
            <w:r w:rsidRPr="000B4213">
              <w:t>2017/18</w:t>
            </w:r>
          </w:p>
        </w:tc>
        <w:tc>
          <w:tcPr>
            <w:tcW w:w="2126" w:type="dxa"/>
            <w:tcBorders>
              <w:top w:val="nil"/>
              <w:left w:val="nil"/>
              <w:bottom w:val="single" w:sz="8" w:space="0" w:color="auto"/>
              <w:right w:val="single" w:sz="8" w:space="0" w:color="auto"/>
            </w:tcBorders>
            <w:hideMark/>
          </w:tcPr>
          <w:p w14:paraId="293F6AFE" w14:textId="77777777" w:rsidR="000B4213" w:rsidRPr="000B4213" w:rsidRDefault="000B4213">
            <w:pPr>
              <w:jc w:val="center"/>
            </w:pPr>
            <w:r w:rsidRPr="000B4213">
              <w:t>2</w:t>
            </w:r>
          </w:p>
        </w:tc>
        <w:tc>
          <w:tcPr>
            <w:tcW w:w="2126" w:type="dxa"/>
            <w:tcBorders>
              <w:top w:val="nil"/>
              <w:left w:val="nil"/>
              <w:bottom w:val="single" w:sz="8" w:space="0" w:color="auto"/>
              <w:right w:val="single" w:sz="8" w:space="0" w:color="auto"/>
            </w:tcBorders>
            <w:hideMark/>
          </w:tcPr>
          <w:p w14:paraId="00F85C28" w14:textId="77777777" w:rsidR="000B4213" w:rsidRPr="000B4213" w:rsidRDefault="000B4213">
            <w:pPr>
              <w:jc w:val="center"/>
            </w:pPr>
            <w:r w:rsidRPr="000B4213">
              <w:t>3</w:t>
            </w:r>
          </w:p>
        </w:tc>
        <w:tc>
          <w:tcPr>
            <w:tcW w:w="2410" w:type="dxa"/>
            <w:tcBorders>
              <w:top w:val="nil"/>
              <w:left w:val="nil"/>
              <w:bottom w:val="single" w:sz="8" w:space="0" w:color="auto"/>
              <w:right w:val="single" w:sz="8" w:space="0" w:color="auto"/>
            </w:tcBorders>
            <w:hideMark/>
          </w:tcPr>
          <w:p w14:paraId="52F421C1" w14:textId="77777777" w:rsidR="000B4213" w:rsidRPr="000B4213" w:rsidRDefault="000B4213">
            <w:pPr>
              <w:jc w:val="center"/>
            </w:pPr>
            <w:r w:rsidRPr="000B4213">
              <w:t>5</w:t>
            </w:r>
          </w:p>
        </w:tc>
      </w:tr>
      <w:tr w:rsidR="000B4213" w14:paraId="4D43D59F"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65071" w14:textId="77777777" w:rsidR="000B4213" w:rsidRPr="000B4213" w:rsidRDefault="000B4213">
            <w:r w:rsidRPr="000B4213">
              <w:t>2018/19</w:t>
            </w:r>
          </w:p>
        </w:tc>
        <w:tc>
          <w:tcPr>
            <w:tcW w:w="2126" w:type="dxa"/>
            <w:tcBorders>
              <w:top w:val="nil"/>
              <w:left w:val="nil"/>
              <w:bottom w:val="single" w:sz="8" w:space="0" w:color="auto"/>
              <w:right w:val="single" w:sz="8" w:space="0" w:color="auto"/>
            </w:tcBorders>
            <w:hideMark/>
          </w:tcPr>
          <w:p w14:paraId="26A8D7FE" w14:textId="77777777" w:rsidR="000B4213" w:rsidRPr="000B4213" w:rsidRDefault="000B4213">
            <w:pPr>
              <w:jc w:val="center"/>
            </w:pPr>
            <w:r w:rsidRPr="000B4213">
              <w:t>9</w:t>
            </w:r>
          </w:p>
        </w:tc>
        <w:tc>
          <w:tcPr>
            <w:tcW w:w="2126" w:type="dxa"/>
            <w:tcBorders>
              <w:top w:val="nil"/>
              <w:left w:val="nil"/>
              <w:bottom w:val="single" w:sz="8" w:space="0" w:color="auto"/>
              <w:right w:val="single" w:sz="8" w:space="0" w:color="auto"/>
            </w:tcBorders>
            <w:hideMark/>
          </w:tcPr>
          <w:p w14:paraId="3672F60E" w14:textId="77777777" w:rsidR="000B4213" w:rsidRPr="000B4213" w:rsidRDefault="000B4213">
            <w:pPr>
              <w:jc w:val="center"/>
            </w:pPr>
            <w:r w:rsidRPr="000B4213">
              <w:t>1</w:t>
            </w:r>
          </w:p>
        </w:tc>
        <w:tc>
          <w:tcPr>
            <w:tcW w:w="2410" w:type="dxa"/>
            <w:tcBorders>
              <w:top w:val="nil"/>
              <w:left w:val="nil"/>
              <w:bottom w:val="single" w:sz="8" w:space="0" w:color="auto"/>
              <w:right w:val="single" w:sz="8" w:space="0" w:color="auto"/>
            </w:tcBorders>
            <w:hideMark/>
          </w:tcPr>
          <w:p w14:paraId="73563533" w14:textId="77777777" w:rsidR="000B4213" w:rsidRPr="000B4213" w:rsidRDefault="000B4213">
            <w:pPr>
              <w:jc w:val="center"/>
            </w:pPr>
            <w:r w:rsidRPr="000B4213">
              <w:t>10</w:t>
            </w:r>
          </w:p>
        </w:tc>
      </w:tr>
      <w:tr w:rsidR="000B4213" w14:paraId="1424C63E"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70469" w14:textId="77777777" w:rsidR="000B4213" w:rsidRPr="000B4213" w:rsidRDefault="000B4213">
            <w:r w:rsidRPr="000B4213">
              <w:t>2019/20</w:t>
            </w:r>
          </w:p>
        </w:tc>
        <w:tc>
          <w:tcPr>
            <w:tcW w:w="2126" w:type="dxa"/>
            <w:tcBorders>
              <w:top w:val="nil"/>
              <w:left w:val="nil"/>
              <w:bottom w:val="single" w:sz="8" w:space="0" w:color="auto"/>
              <w:right w:val="single" w:sz="8" w:space="0" w:color="auto"/>
            </w:tcBorders>
            <w:hideMark/>
          </w:tcPr>
          <w:p w14:paraId="11210D35" w14:textId="77777777" w:rsidR="000B4213" w:rsidRPr="000B4213" w:rsidRDefault="000B4213">
            <w:pPr>
              <w:jc w:val="center"/>
            </w:pPr>
            <w:r w:rsidRPr="000B4213">
              <w:t>17</w:t>
            </w:r>
          </w:p>
        </w:tc>
        <w:tc>
          <w:tcPr>
            <w:tcW w:w="2126" w:type="dxa"/>
            <w:tcBorders>
              <w:top w:val="nil"/>
              <w:left w:val="nil"/>
              <w:bottom w:val="single" w:sz="8" w:space="0" w:color="auto"/>
              <w:right w:val="single" w:sz="8" w:space="0" w:color="auto"/>
            </w:tcBorders>
            <w:hideMark/>
          </w:tcPr>
          <w:p w14:paraId="3C0474A9" w14:textId="77777777" w:rsidR="000B4213" w:rsidRPr="000B4213" w:rsidRDefault="000B4213">
            <w:pPr>
              <w:jc w:val="center"/>
            </w:pPr>
            <w:r w:rsidRPr="000B4213">
              <w:t>1</w:t>
            </w:r>
          </w:p>
        </w:tc>
        <w:tc>
          <w:tcPr>
            <w:tcW w:w="2410" w:type="dxa"/>
            <w:tcBorders>
              <w:top w:val="nil"/>
              <w:left w:val="nil"/>
              <w:bottom w:val="single" w:sz="8" w:space="0" w:color="auto"/>
              <w:right w:val="single" w:sz="8" w:space="0" w:color="auto"/>
            </w:tcBorders>
            <w:hideMark/>
          </w:tcPr>
          <w:p w14:paraId="11FC3909" w14:textId="77777777" w:rsidR="000B4213" w:rsidRPr="000B4213" w:rsidRDefault="000B4213">
            <w:pPr>
              <w:jc w:val="center"/>
            </w:pPr>
            <w:r w:rsidRPr="000B4213">
              <w:t>18</w:t>
            </w:r>
          </w:p>
        </w:tc>
      </w:tr>
      <w:tr w:rsidR="000B4213" w14:paraId="28754538"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6064C" w14:textId="77777777" w:rsidR="000B4213" w:rsidRPr="000B4213" w:rsidRDefault="000B4213">
            <w:r w:rsidRPr="000B4213">
              <w:t>2020/21</w:t>
            </w:r>
          </w:p>
        </w:tc>
        <w:tc>
          <w:tcPr>
            <w:tcW w:w="2126" w:type="dxa"/>
            <w:tcBorders>
              <w:top w:val="nil"/>
              <w:left w:val="nil"/>
              <w:bottom w:val="single" w:sz="8" w:space="0" w:color="auto"/>
              <w:right w:val="single" w:sz="8" w:space="0" w:color="auto"/>
            </w:tcBorders>
            <w:hideMark/>
          </w:tcPr>
          <w:p w14:paraId="6ABC8047" w14:textId="77777777" w:rsidR="000B4213" w:rsidRPr="000B4213" w:rsidRDefault="000B4213">
            <w:pPr>
              <w:jc w:val="center"/>
            </w:pPr>
            <w:r w:rsidRPr="000B4213">
              <w:t>10</w:t>
            </w:r>
          </w:p>
        </w:tc>
        <w:tc>
          <w:tcPr>
            <w:tcW w:w="2126" w:type="dxa"/>
            <w:tcBorders>
              <w:top w:val="nil"/>
              <w:left w:val="nil"/>
              <w:bottom w:val="single" w:sz="8" w:space="0" w:color="auto"/>
              <w:right w:val="single" w:sz="8" w:space="0" w:color="auto"/>
            </w:tcBorders>
            <w:hideMark/>
          </w:tcPr>
          <w:p w14:paraId="5C92087F" w14:textId="77777777" w:rsidR="000B4213" w:rsidRPr="000B4213" w:rsidRDefault="000B4213">
            <w:pPr>
              <w:jc w:val="center"/>
            </w:pPr>
            <w:r w:rsidRPr="000B4213">
              <w:t>2</w:t>
            </w:r>
          </w:p>
        </w:tc>
        <w:tc>
          <w:tcPr>
            <w:tcW w:w="2410" w:type="dxa"/>
            <w:tcBorders>
              <w:top w:val="nil"/>
              <w:left w:val="nil"/>
              <w:bottom w:val="single" w:sz="8" w:space="0" w:color="auto"/>
              <w:right w:val="single" w:sz="8" w:space="0" w:color="auto"/>
            </w:tcBorders>
            <w:hideMark/>
          </w:tcPr>
          <w:p w14:paraId="695CCEC5" w14:textId="77777777" w:rsidR="000B4213" w:rsidRPr="000B4213" w:rsidRDefault="000B4213">
            <w:pPr>
              <w:jc w:val="center"/>
            </w:pPr>
            <w:r w:rsidRPr="000B4213">
              <w:t>12</w:t>
            </w:r>
          </w:p>
        </w:tc>
      </w:tr>
      <w:tr w:rsidR="000B4213" w14:paraId="460FEB8B"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2D2B" w14:textId="77777777" w:rsidR="000B4213" w:rsidRPr="000B4213" w:rsidRDefault="000B4213">
            <w:r w:rsidRPr="000B4213">
              <w:t>2021/22</w:t>
            </w:r>
          </w:p>
        </w:tc>
        <w:tc>
          <w:tcPr>
            <w:tcW w:w="2126" w:type="dxa"/>
            <w:tcBorders>
              <w:top w:val="nil"/>
              <w:left w:val="nil"/>
              <w:bottom w:val="single" w:sz="8" w:space="0" w:color="auto"/>
              <w:right w:val="single" w:sz="8" w:space="0" w:color="auto"/>
            </w:tcBorders>
            <w:hideMark/>
          </w:tcPr>
          <w:p w14:paraId="66EA8A75" w14:textId="77777777" w:rsidR="000B4213" w:rsidRPr="000B4213" w:rsidRDefault="000B4213">
            <w:pPr>
              <w:jc w:val="center"/>
            </w:pPr>
            <w:r w:rsidRPr="000B4213">
              <w:t>17</w:t>
            </w:r>
          </w:p>
        </w:tc>
        <w:tc>
          <w:tcPr>
            <w:tcW w:w="2126" w:type="dxa"/>
            <w:tcBorders>
              <w:top w:val="nil"/>
              <w:left w:val="nil"/>
              <w:bottom w:val="single" w:sz="8" w:space="0" w:color="auto"/>
              <w:right w:val="single" w:sz="8" w:space="0" w:color="auto"/>
            </w:tcBorders>
            <w:hideMark/>
          </w:tcPr>
          <w:p w14:paraId="4ECEA16A" w14:textId="77777777" w:rsidR="000B4213" w:rsidRPr="000B4213" w:rsidRDefault="000B4213">
            <w:pPr>
              <w:jc w:val="center"/>
            </w:pPr>
            <w:r w:rsidRPr="000B4213">
              <w:t>4</w:t>
            </w:r>
          </w:p>
        </w:tc>
        <w:tc>
          <w:tcPr>
            <w:tcW w:w="2410" w:type="dxa"/>
            <w:tcBorders>
              <w:top w:val="nil"/>
              <w:left w:val="nil"/>
              <w:bottom w:val="single" w:sz="8" w:space="0" w:color="auto"/>
              <w:right w:val="single" w:sz="8" w:space="0" w:color="auto"/>
            </w:tcBorders>
            <w:hideMark/>
          </w:tcPr>
          <w:p w14:paraId="68134376" w14:textId="77777777" w:rsidR="000B4213" w:rsidRPr="000B4213" w:rsidRDefault="000B4213">
            <w:pPr>
              <w:jc w:val="center"/>
            </w:pPr>
            <w:r w:rsidRPr="000B4213">
              <w:t>21</w:t>
            </w:r>
          </w:p>
        </w:tc>
      </w:tr>
      <w:tr w:rsidR="000B4213" w14:paraId="01C0B0B0"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1FFD" w14:textId="77777777" w:rsidR="000B4213" w:rsidRPr="000B4213" w:rsidRDefault="000B4213">
            <w:r w:rsidRPr="000B4213">
              <w:t>2022/23</w:t>
            </w:r>
          </w:p>
        </w:tc>
        <w:tc>
          <w:tcPr>
            <w:tcW w:w="2126" w:type="dxa"/>
            <w:tcBorders>
              <w:top w:val="nil"/>
              <w:left w:val="nil"/>
              <w:bottom w:val="single" w:sz="8" w:space="0" w:color="auto"/>
              <w:right w:val="single" w:sz="8" w:space="0" w:color="auto"/>
            </w:tcBorders>
            <w:hideMark/>
          </w:tcPr>
          <w:p w14:paraId="10F42DB7" w14:textId="77777777" w:rsidR="000B4213" w:rsidRPr="000B4213" w:rsidRDefault="000B4213">
            <w:pPr>
              <w:jc w:val="center"/>
            </w:pPr>
            <w:r w:rsidRPr="000B4213">
              <w:t>15</w:t>
            </w:r>
          </w:p>
        </w:tc>
        <w:tc>
          <w:tcPr>
            <w:tcW w:w="2126" w:type="dxa"/>
            <w:tcBorders>
              <w:top w:val="nil"/>
              <w:left w:val="nil"/>
              <w:bottom w:val="single" w:sz="8" w:space="0" w:color="auto"/>
              <w:right w:val="single" w:sz="8" w:space="0" w:color="auto"/>
            </w:tcBorders>
            <w:hideMark/>
          </w:tcPr>
          <w:p w14:paraId="028A8240" w14:textId="77777777" w:rsidR="000B4213" w:rsidRPr="000B4213" w:rsidRDefault="000B4213">
            <w:pPr>
              <w:jc w:val="center"/>
            </w:pPr>
            <w:r w:rsidRPr="000B4213">
              <w:t>3</w:t>
            </w:r>
          </w:p>
        </w:tc>
        <w:tc>
          <w:tcPr>
            <w:tcW w:w="2410" w:type="dxa"/>
            <w:tcBorders>
              <w:top w:val="nil"/>
              <w:left w:val="nil"/>
              <w:bottom w:val="single" w:sz="8" w:space="0" w:color="auto"/>
              <w:right w:val="single" w:sz="8" w:space="0" w:color="auto"/>
            </w:tcBorders>
            <w:hideMark/>
          </w:tcPr>
          <w:p w14:paraId="16B390A4" w14:textId="77777777" w:rsidR="000B4213" w:rsidRPr="000B4213" w:rsidRDefault="000B4213">
            <w:pPr>
              <w:jc w:val="center"/>
            </w:pPr>
            <w:r w:rsidRPr="000B4213">
              <w:t>18</w:t>
            </w:r>
          </w:p>
        </w:tc>
      </w:tr>
      <w:tr w:rsidR="000B4213" w14:paraId="0F0AB9B0" w14:textId="77777777" w:rsidTr="000B421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6F088" w14:textId="77777777" w:rsidR="000B4213" w:rsidRPr="000B4213" w:rsidRDefault="000B4213">
            <w:r w:rsidRPr="000B4213">
              <w:t>2023/24</w:t>
            </w:r>
          </w:p>
        </w:tc>
        <w:tc>
          <w:tcPr>
            <w:tcW w:w="2126" w:type="dxa"/>
            <w:tcBorders>
              <w:top w:val="nil"/>
              <w:left w:val="nil"/>
              <w:bottom w:val="single" w:sz="8" w:space="0" w:color="auto"/>
              <w:right w:val="single" w:sz="8" w:space="0" w:color="auto"/>
            </w:tcBorders>
            <w:hideMark/>
          </w:tcPr>
          <w:p w14:paraId="34866BC6" w14:textId="77777777" w:rsidR="000B4213" w:rsidRPr="000B4213" w:rsidRDefault="000B4213">
            <w:pPr>
              <w:jc w:val="center"/>
            </w:pPr>
            <w:r w:rsidRPr="000B4213">
              <w:t>9</w:t>
            </w:r>
          </w:p>
        </w:tc>
        <w:tc>
          <w:tcPr>
            <w:tcW w:w="2126" w:type="dxa"/>
            <w:tcBorders>
              <w:top w:val="nil"/>
              <w:left w:val="nil"/>
              <w:bottom w:val="single" w:sz="8" w:space="0" w:color="auto"/>
              <w:right w:val="single" w:sz="8" w:space="0" w:color="auto"/>
            </w:tcBorders>
            <w:hideMark/>
          </w:tcPr>
          <w:p w14:paraId="23E157A9" w14:textId="77777777" w:rsidR="000B4213" w:rsidRPr="000B4213" w:rsidRDefault="000B4213">
            <w:pPr>
              <w:jc w:val="center"/>
            </w:pPr>
            <w:r w:rsidRPr="000B4213">
              <w:t>3</w:t>
            </w:r>
          </w:p>
        </w:tc>
        <w:tc>
          <w:tcPr>
            <w:tcW w:w="2410" w:type="dxa"/>
            <w:tcBorders>
              <w:top w:val="nil"/>
              <w:left w:val="nil"/>
              <w:bottom w:val="single" w:sz="8" w:space="0" w:color="auto"/>
              <w:right w:val="single" w:sz="8" w:space="0" w:color="auto"/>
            </w:tcBorders>
            <w:hideMark/>
          </w:tcPr>
          <w:p w14:paraId="16ECA1E0" w14:textId="77777777" w:rsidR="000B4213" w:rsidRPr="000B4213" w:rsidRDefault="000B4213">
            <w:pPr>
              <w:jc w:val="center"/>
            </w:pPr>
            <w:r w:rsidRPr="000B4213">
              <w:t>12</w:t>
            </w:r>
          </w:p>
        </w:tc>
      </w:tr>
    </w:tbl>
    <w:p w14:paraId="78956673" w14:textId="2F96A3EC" w:rsidR="00B33E01" w:rsidRPr="000B4213" w:rsidRDefault="000B4213" w:rsidP="00B33E01">
      <w:pPr>
        <w:rPr>
          <w:rFonts w:ascii="Calibri" w:hAnsi="Calibri" w:cs="Calibri"/>
        </w:rPr>
      </w:pPr>
      <w:r w:rsidRPr="000B4213">
        <w:rPr>
          <w:i/>
          <w:iCs/>
          <w:vertAlign w:val="superscript"/>
        </w:rPr>
        <w:t xml:space="preserve">1 </w:t>
      </w:r>
      <w:r w:rsidRPr="000B4213">
        <w:rPr>
          <w:i/>
          <w:iCs/>
        </w:rPr>
        <w:t>Data provided is accurate as at 25/10/2024</w:t>
      </w:r>
    </w:p>
    <w:p w14:paraId="16884F87" w14:textId="58FBB568" w:rsidR="00B33E01" w:rsidRPr="000B4213" w:rsidRDefault="00B33E01" w:rsidP="00B33E01">
      <w:pPr>
        <w:rPr>
          <w:rFonts w:eastAsia="Times New Roman"/>
          <w:b/>
          <w:bCs/>
        </w:rPr>
      </w:pPr>
      <w:r w:rsidRPr="000B4213">
        <w:rPr>
          <w:rFonts w:eastAsia="Times New Roman"/>
          <w:b/>
          <w:bCs/>
        </w:rPr>
        <w:lastRenderedPageBreak/>
        <w:t>2. How many serving police officers have been the subject of domestic abuse allegations in each of the past 8 years and please provide a breakdown of how many are male and how many are female</w:t>
      </w:r>
      <w:r w:rsidR="000B4213">
        <w:rPr>
          <w:rFonts w:eastAsia="Times New Roman"/>
          <w:b/>
          <w:bCs/>
        </w:rPr>
        <w:t>?</w:t>
      </w:r>
    </w:p>
    <w:p w14:paraId="23A55D58" w14:textId="411B7039" w:rsidR="000B4213" w:rsidRPr="000B4213" w:rsidRDefault="000B4213" w:rsidP="000B4213">
      <w:pPr>
        <w:rPr>
          <w:lang w:eastAsia="en-GB"/>
        </w:rPr>
      </w:pPr>
      <w:r w:rsidRPr="000B4213">
        <w:rPr>
          <w:lang w:eastAsia="en-GB"/>
        </w:rPr>
        <w:t>Figures provided in the table below detail the number of subject officers linked to an allegation involving a domestic circumstance, broken down by sex of the subject officer and the financial year received between 01/04/2016 and 31/03/2024 inclusive. As per the specifics of your request, these figures refer to Police officers only.</w:t>
      </w:r>
    </w:p>
    <w:p w14:paraId="19FAB510" w14:textId="77777777" w:rsidR="000B4213" w:rsidRPr="000B4213" w:rsidRDefault="000B4213" w:rsidP="000B4213">
      <w:pPr>
        <w:rPr>
          <w:i/>
          <w:iCs/>
          <w:lang w:eastAsia="en-GB"/>
        </w:rPr>
      </w:pPr>
      <w:bookmarkStart w:id="0" w:name="_Hlk188260488"/>
      <w:r w:rsidRPr="000B4213">
        <w:rPr>
          <w:i/>
          <w:iCs/>
          <w:lang w:eastAsia="en-GB"/>
        </w:rPr>
        <w:t xml:space="preserve">Table 2: Subject officers linked to allegations involving a domestic circumstance (complaints and conduct), by sex and financial year </w:t>
      </w:r>
      <w:r w:rsidRPr="000B4213">
        <w:rPr>
          <w:i/>
          <w:iCs/>
          <w:vertAlign w:val="superscript"/>
          <w:lang w:eastAsia="en-GB"/>
        </w:rPr>
        <w:t>1</w:t>
      </w:r>
    </w:p>
    <w:tbl>
      <w:tblPr>
        <w:tblW w:w="0" w:type="auto"/>
        <w:tblCellMar>
          <w:left w:w="0" w:type="dxa"/>
          <w:right w:w="0" w:type="dxa"/>
        </w:tblCellMar>
        <w:tblLook w:val="04A0" w:firstRow="1" w:lastRow="0" w:firstColumn="1" w:lastColumn="0" w:noHBand="0" w:noVBand="1"/>
        <w:tblCaption w:val="Table 2: Subject officers linked to allegations involving a domestic circumstance (complaints and conduct), by sex and financial year 1"/>
        <w:tblDescription w:val="Table 2: Subject officers linked to allegations involving a domestic circumstance (complaints and conduct), by sex and financial year 1"/>
      </w:tblPr>
      <w:tblGrid>
        <w:gridCol w:w="2684"/>
        <w:gridCol w:w="2126"/>
        <w:gridCol w:w="2126"/>
        <w:gridCol w:w="2410"/>
      </w:tblGrid>
      <w:tr w:rsidR="000B4213" w:rsidRPr="000B4213" w14:paraId="40CCFD8E" w14:textId="77777777" w:rsidTr="00553225">
        <w:trPr>
          <w:tblHeader/>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bookmarkEnd w:id="0"/>
          <w:p w14:paraId="7021D167" w14:textId="77777777" w:rsidR="000B4213" w:rsidRPr="000B4213" w:rsidRDefault="000B4213" w:rsidP="00553225">
            <w:pPr>
              <w:rPr>
                <w:b/>
                <w:bCs/>
              </w:rPr>
            </w:pPr>
            <w:r w:rsidRPr="000B4213">
              <w:rPr>
                <w:b/>
                <w:bCs/>
              </w:rPr>
              <w:t>Financial year</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hideMark/>
          </w:tcPr>
          <w:p w14:paraId="5C6B4B3C" w14:textId="77777777" w:rsidR="000B4213" w:rsidRPr="000B4213" w:rsidRDefault="000B4213" w:rsidP="00553225">
            <w:pPr>
              <w:jc w:val="center"/>
              <w:rPr>
                <w:b/>
                <w:bCs/>
              </w:rPr>
            </w:pPr>
            <w:r w:rsidRPr="000B4213">
              <w:rPr>
                <w:b/>
                <w:bCs/>
              </w:rPr>
              <w:t>Male</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hideMark/>
          </w:tcPr>
          <w:p w14:paraId="1B322F84" w14:textId="77777777" w:rsidR="000B4213" w:rsidRPr="000B4213" w:rsidRDefault="000B4213" w:rsidP="00553225">
            <w:pPr>
              <w:jc w:val="center"/>
              <w:rPr>
                <w:b/>
                <w:bCs/>
              </w:rPr>
            </w:pPr>
            <w:r w:rsidRPr="000B4213">
              <w:rPr>
                <w:b/>
                <w:bCs/>
              </w:rPr>
              <w:t>Female</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hideMark/>
          </w:tcPr>
          <w:p w14:paraId="6F5591F3" w14:textId="77777777" w:rsidR="000B4213" w:rsidRPr="000B4213" w:rsidRDefault="000B4213" w:rsidP="00553225">
            <w:pPr>
              <w:jc w:val="center"/>
              <w:rPr>
                <w:b/>
                <w:bCs/>
              </w:rPr>
            </w:pPr>
            <w:r w:rsidRPr="000B4213">
              <w:rPr>
                <w:b/>
                <w:bCs/>
              </w:rPr>
              <w:t>Total</w:t>
            </w:r>
          </w:p>
        </w:tc>
      </w:tr>
      <w:tr w:rsidR="000B4213" w:rsidRPr="000B4213" w14:paraId="557D86B1"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8082E" w14:textId="77777777" w:rsidR="000B4213" w:rsidRPr="000B4213" w:rsidRDefault="000B4213" w:rsidP="00553225">
            <w:r w:rsidRPr="000B4213">
              <w:t>2016/17</w:t>
            </w:r>
          </w:p>
        </w:tc>
        <w:tc>
          <w:tcPr>
            <w:tcW w:w="2126" w:type="dxa"/>
            <w:tcBorders>
              <w:top w:val="nil"/>
              <w:left w:val="nil"/>
              <w:bottom w:val="single" w:sz="8" w:space="0" w:color="auto"/>
              <w:right w:val="single" w:sz="8" w:space="0" w:color="auto"/>
            </w:tcBorders>
            <w:hideMark/>
          </w:tcPr>
          <w:p w14:paraId="01CE8D27" w14:textId="7E0DF400" w:rsidR="000B4213" w:rsidRPr="000B4213" w:rsidRDefault="000B4213" w:rsidP="00553225">
            <w:pPr>
              <w:jc w:val="center"/>
            </w:pPr>
            <w:r>
              <w:t>7</w:t>
            </w:r>
          </w:p>
        </w:tc>
        <w:tc>
          <w:tcPr>
            <w:tcW w:w="2126" w:type="dxa"/>
            <w:tcBorders>
              <w:top w:val="nil"/>
              <w:left w:val="nil"/>
              <w:bottom w:val="single" w:sz="8" w:space="0" w:color="auto"/>
              <w:right w:val="single" w:sz="8" w:space="0" w:color="auto"/>
            </w:tcBorders>
            <w:hideMark/>
          </w:tcPr>
          <w:p w14:paraId="6C09CCBC" w14:textId="77777777" w:rsidR="000B4213" w:rsidRPr="000B4213" w:rsidRDefault="000B4213" w:rsidP="00553225">
            <w:pPr>
              <w:jc w:val="center"/>
            </w:pPr>
            <w:r w:rsidRPr="000B4213">
              <w:t>0</w:t>
            </w:r>
          </w:p>
        </w:tc>
        <w:tc>
          <w:tcPr>
            <w:tcW w:w="2410" w:type="dxa"/>
            <w:tcBorders>
              <w:top w:val="nil"/>
              <w:left w:val="nil"/>
              <w:bottom w:val="single" w:sz="8" w:space="0" w:color="auto"/>
              <w:right w:val="single" w:sz="8" w:space="0" w:color="auto"/>
            </w:tcBorders>
            <w:hideMark/>
          </w:tcPr>
          <w:p w14:paraId="4F0031A6" w14:textId="2E8754FB" w:rsidR="000B4213" w:rsidRPr="000B4213" w:rsidRDefault="000B4213" w:rsidP="00553225">
            <w:pPr>
              <w:jc w:val="center"/>
            </w:pPr>
            <w:r>
              <w:t>7</w:t>
            </w:r>
          </w:p>
        </w:tc>
      </w:tr>
      <w:tr w:rsidR="000B4213" w:rsidRPr="000B4213" w14:paraId="3F91ACD2"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528E4" w14:textId="77777777" w:rsidR="000B4213" w:rsidRPr="000B4213" w:rsidRDefault="000B4213" w:rsidP="00553225">
            <w:r w:rsidRPr="000B4213">
              <w:t>2017/18</w:t>
            </w:r>
          </w:p>
        </w:tc>
        <w:tc>
          <w:tcPr>
            <w:tcW w:w="2126" w:type="dxa"/>
            <w:tcBorders>
              <w:top w:val="nil"/>
              <w:left w:val="nil"/>
              <w:bottom w:val="single" w:sz="8" w:space="0" w:color="auto"/>
              <w:right w:val="single" w:sz="8" w:space="0" w:color="auto"/>
            </w:tcBorders>
            <w:hideMark/>
          </w:tcPr>
          <w:p w14:paraId="1A1E7E95" w14:textId="77777777" w:rsidR="000B4213" w:rsidRPr="000B4213" w:rsidRDefault="000B4213" w:rsidP="00553225">
            <w:pPr>
              <w:jc w:val="center"/>
            </w:pPr>
            <w:r w:rsidRPr="000B4213">
              <w:t>2</w:t>
            </w:r>
          </w:p>
        </w:tc>
        <w:tc>
          <w:tcPr>
            <w:tcW w:w="2126" w:type="dxa"/>
            <w:tcBorders>
              <w:top w:val="nil"/>
              <w:left w:val="nil"/>
              <w:bottom w:val="single" w:sz="8" w:space="0" w:color="auto"/>
              <w:right w:val="single" w:sz="8" w:space="0" w:color="auto"/>
            </w:tcBorders>
            <w:hideMark/>
          </w:tcPr>
          <w:p w14:paraId="1EEAE61C" w14:textId="77777777" w:rsidR="000B4213" w:rsidRPr="000B4213" w:rsidRDefault="000B4213" w:rsidP="00553225">
            <w:pPr>
              <w:jc w:val="center"/>
            </w:pPr>
            <w:r w:rsidRPr="000B4213">
              <w:t>3</w:t>
            </w:r>
          </w:p>
        </w:tc>
        <w:tc>
          <w:tcPr>
            <w:tcW w:w="2410" w:type="dxa"/>
            <w:tcBorders>
              <w:top w:val="nil"/>
              <w:left w:val="nil"/>
              <w:bottom w:val="single" w:sz="8" w:space="0" w:color="auto"/>
              <w:right w:val="single" w:sz="8" w:space="0" w:color="auto"/>
            </w:tcBorders>
            <w:hideMark/>
          </w:tcPr>
          <w:p w14:paraId="348A7AB1" w14:textId="77777777" w:rsidR="000B4213" w:rsidRPr="000B4213" w:rsidRDefault="000B4213" w:rsidP="00553225">
            <w:pPr>
              <w:jc w:val="center"/>
            </w:pPr>
            <w:r w:rsidRPr="000B4213">
              <w:t>5</w:t>
            </w:r>
          </w:p>
        </w:tc>
      </w:tr>
      <w:tr w:rsidR="000B4213" w:rsidRPr="000B4213" w14:paraId="5A2BC1FA"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FC9EE" w14:textId="77777777" w:rsidR="000B4213" w:rsidRPr="000B4213" w:rsidRDefault="000B4213" w:rsidP="00553225">
            <w:r w:rsidRPr="000B4213">
              <w:t>2018/19</w:t>
            </w:r>
          </w:p>
        </w:tc>
        <w:tc>
          <w:tcPr>
            <w:tcW w:w="2126" w:type="dxa"/>
            <w:tcBorders>
              <w:top w:val="nil"/>
              <w:left w:val="nil"/>
              <w:bottom w:val="single" w:sz="8" w:space="0" w:color="auto"/>
              <w:right w:val="single" w:sz="8" w:space="0" w:color="auto"/>
            </w:tcBorders>
            <w:hideMark/>
          </w:tcPr>
          <w:p w14:paraId="5712A0E7" w14:textId="55C49045" w:rsidR="000B4213" w:rsidRPr="000B4213" w:rsidRDefault="000B4213" w:rsidP="00553225">
            <w:pPr>
              <w:jc w:val="center"/>
            </w:pPr>
            <w:r>
              <w:t>10</w:t>
            </w:r>
          </w:p>
        </w:tc>
        <w:tc>
          <w:tcPr>
            <w:tcW w:w="2126" w:type="dxa"/>
            <w:tcBorders>
              <w:top w:val="nil"/>
              <w:left w:val="nil"/>
              <w:bottom w:val="single" w:sz="8" w:space="0" w:color="auto"/>
              <w:right w:val="single" w:sz="8" w:space="0" w:color="auto"/>
            </w:tcBorders>
            <w:hideMark/>
          </w:tcPr>
          <w:p w14:paraId="00B397E9" w14:textId="77777777" w:rsidR="000B4213" w:rsidRPr="000B4213" w:rsidRDefault="000B4213" w:rsidP="00553225">
            <w:pPr>
              <w:jc w:val="center"/>
            </w:pPr>
            <w:r w:rsidRPr="000B4213">
              <w:t>1</w:t>
            </w:r>
          </w:p>
        </w:tc>
        <w:tc>
          <w:tcPr>
            <w:tcW w:w="2410" w:type="dxa"/>
            <w:tcBorders>
              <w:top w:val="nil"/>
              <w:left w:val="nil"/>
              <w:bottom w:val="single" w:sz="8" w:space="0" w:color="auto"/>
              <w:right w:val="single" w:sz="8" w:space="0" w:color="auto"/>
            </w:tcBorders>
            <w:hideMark/>
          </w:tcPr>
          <w:p w14:paraId="04D77EE5" w14:textId="4A77E968" w:rsidR="000B4213" w:rsidRPr="000B4213" w:rsidRDefault="000B4213" w:rsidP="00553225">
            <w:pPr>
              <w:jc w:val="center"/>
            </w:pPr>
            <w:r w:rsidRPr="000B4213">
              <w:t>1</w:t>
            </w:r>
            <w:r>
              <w:t>1</w:t>
            </w:r>
          </w:p>
        </w:tc>
      </w:tr>
      <w:tr w:rsidR="000B4213" w:rsidRPr="000B4213" w14:paraId="2FAEC6FC"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D6E4A" w14:textId="77777777" w:rsidR="000B4213" w:rsidRPr="000B4213" w:rsidRDefault="000B4213" w:rsidP="00553225">
            <w:r w:rsidRPr="000B4213">
              <w:t>2019/20</w:t>
            </w:r>
          </w:p>
        </w:tc>
        <w:tc>
          <w:tcPr>
            <w:tcW w:w="2126" w:type="dxa"/>
            <w:tcBorders>
              <w:top w:val="nil"/>
              <w:left w:val="nil"/>
              <w:bottom w:val="single" w:sz="8" w:space="0" w:color="auto"/>
              <w:right w:val="single" w:sz="8" w:space="0" w:color="auto"/>
            </w:tcBorders>
            <w:hideMark/>
          </w:tcPr>
          <w:p w14:paraId="0D3CFF01" w14:textId="76B215A7" w:rsidR="000B4213" w:rsidRPr="000B4213" w:rsidRDefault="000B4213" w:rsidP="00553225">
            <w:pPr>
              <w:jc w:val="center"/>
            </w:pPr>
            <w:r>
              <w:t>20</w:t>
            </w:r>
          </w:p>
        </w:tc>
        <w:tc>
          <w:tcPr>
            <w:tcW w:w="2126" w:type="dxa"/>
            <w:tcBorders>
              <w:top w:val="nil"/>
              <w:left w:val="nil"/>
              <w:bottom w:val="single" w:sz="8" w:space="0" w:color="auto"/>
              <w:right w:val="single" w:sz="8" w:space="0" w:color="auto"/>
            </w:tcBorders>
            <w:hideMark/>
          </w:tcPr>
          <w:p w14:paraId="780F6EF9" w14:textId="7102811B" w:rsidR="000B4213" w:rsidRPr="000B4213" w:rsidRDefault="000B4213" w:rsidP="00553225">
            <w:pPr>
              <w:jc w:val="center"/>
            </w:pPr>
            <w:r>
              <w:t>3</w:t>
            </w:r>
          </w:p>
        </w:tc>
        <w:tc>
          <w:tcPr>
            <w:tcW w:w="2410" w:type="dxa"/>
            <w:tcBorders>
              <w:top w:val="nil"/>
              <w:left w:val="nil"/>
              <w:bottom w:val="single" w:sz="8" w:space="0" w:color="auto"/>
              <w:right w:val="single" w:sz="8" w:space="0" w:color="auto"/>
            </w:tcBorders>
            <w:hideMark/>
          </w:tcPr>
          <w:p w14:paraId="03214DB5" w14:textId="5D8493F1" w:rsidR="000B4213" w:rsidRPr="000B4213" w:rsidRDefault="000B4213" w:rsidP="00553225">
            <w:pPr>
              <w:jc w:val="center"/>
            </w:pPr>
            <w:r>
              <w:t>23</w:t>
            </w:r>
          </w:p>
        </w:tc>
      </w:tr>
      <w:tr w:rsidR="000B4213" w:rsidRPr="000B4213" w14:paraId="53D23E6C"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48E29" w14:textId="77777777" w:rsidR="000B4213" w:rsidRPr="000B4213" w:rsidRDefault="000B4213" w:rsidP="00553225">
            <w:r w:rsidRPr="000B4213">
              <w:t>2020/21</w:t>
            </w:r>
          </w:p>
        </w:tc>
        <w:tc>
          <w:tcPr>
            <w:tcW w:w="2126" w:type="dxa"/>
            <w:tcBorders>
              <w:top w:val="nil"/>
              <w:left w:val="nil"/>
              <w:bottom w:val="single" w:sz="8" w:space="0" w:color="auto"/>
              <w:right w:val="single" w:sz="8" w:space="0" w:color="auto"/>
            </w:tcBorders>
            <w:hideMark/>
          </w:tcPr>
          <w:p w14:paraId="329E98DB" w14:textId="3BBACDAA" w:rsidR="000B4213" w:rsidRPr="000B4213" w:rsidRDefault="000B4213" w:rsidP="00553225">
            <w:pPr>
              <w:jc w:val="center"/>
            </w:pPr>
            <w:r w:rsidRPr="000B4213">
              <w:t>1</w:t>
            </w:r>
            <w:r>
              <w:t>6</w:t>
            </w:r>
          </w:p>
        </w:tc>
        <w:tc>
          <w:tcPr>
            <w:tcW w:w="2126" w:type="dxa"/>
            <w:tcBorders>
              <w:top w:val="nil"/>
              <w:left w:val="nil"/>
              <w:bottom w:val="single" w:sz="8" w:space="0" w:color="auto"/>
              <w:right w:val="single" w:sz="8" w:space="0" w:color="auto"/>
            </w:tcBorders>
            <w:hideMark/>
          </w:tcPr>
          <w:p w14:paraId="095ADADC" w14:textId="77777777" w:rsidR="000B4213" w:rsidRPr="000B4213" w:rsidRDefault="000B4213" w:rsidP="00553225">
            <w:pPr>
              <w:jc w:val="center"/>
            </w:pPr>
            <w:r w:rsidRPr="000B4213">
              <w:t>2</w:t>
            </w:r>
          </w:p>
        </w:tc>
        <w:tc>
          <w:tcPr>
            <w:tcW w:w="2410" w:type="dxa"/>
            <w:tcBorders>
              <w:top w:val="nil"/>
              <w:left w:val="nil"/>
              <w:bottom w:val="single" w:sz="8" w:space="0" w:color="auto"/>
              <w:right w:val="single" w:sz="8" w:space="0" w:color="auto"/>
            </w:tcBorders>
            <w:hideMark/>
          </w:tcPr>
          <w:p w14:paraId="7D8AE077" w14:textId="68D08D7D" w:rsidR="000B4213" w:rsidRPr="000B4213" w:rsidRDefault="000B4213" w:rsidP="00553225">
            <w:pPr>
              <w:jc w:val="center"/>
            </w:pPr>
            <w:r w:rsidRPr="000B4213">
              <w:t>1</w:t>
            </w:r>
            <w:r>
              <w:t>8</w:t>
            </w:r>
          </w:p>
        </w:tc>
      </w:tr>
      <w:tr w:rsidR="000B4213" w:rsidRPr="000B4213" w14:paraId="4D3724E8"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1A58D" w14:textId="77777777" w:rsidR="000B4213" w:rsidRPr="000B4213" w:rsidRDefault="000B4213" w:rsidP="00553225">
            <w:r w:rsidRPr="000B4213">
              <w:t>2021/22</w:t>
            </w:r>
          </w:p>
        </w:tc>
        <w:tc>
          <w:tcPr>
            <w:tcW w:w="2126" w:type="dxa"/>
            <w:tcBorders>
              <w:top w:val="nil"/>
              <w:left w:val="nil"/>
              <w:bottom w:val="single" w:sz="8" w:space="0" w:color="auto"/>
              <w:right w:val="single" w:sz="8" w:space="0" w:color="auto"/>
            </w:tcBorders>
            <w:hideMark/>
          </w:tcPr>
          <w:p w14:paraId="1128F6C8" w14:textId="12227D7D" w:rsidR="000B4213" w:rsidRPr="000B4213" w:rsidRDefault="000B4213" w:rsidP="00553225">
            <w:pPr>
              <w:jc w:val="center"/>
            </w:pPr>
            <w:r w:rsidRPr="000B4213">
              <w:t>1</w:t>
            </w:r>
            <w:r>
              <w:t>9</w:t>
            </w:r>
          </w:p>
        </w:tc>
        <w:tc>
          <w:tcPr>
            <w:tcW w:w="2126" w:type="dxa"/>
            <w:tcBorders>
              <w:top w:val="nil"/>
              <w:left w:val="nil"/>
              <w:bottom w:val="single" w:sz="8" w:space="0" w:color="auto"/>
              <w:right w:val="single" w:sz="8" w:space="0" w:color="auto"/>
            </w:tcBorders>
            <w:hideMark/>
          </w:tcPr>
          <w:p w14:paraId="6B9000FD" w14:textId="77C64794" w:rsidR="000B4213" w:rsidRPr="000B4213" w:rsidRDefault="000B4213" w:rsidP="00553225">
            <w:pPr>
              <w:jc w:val="center"/>
            </w:pPr>
            <w:r>
              <w:t>10</w:t>
            </w:r>
          </w:p>
        </w:tc>
        <w:tc>
          <w:tcPr>
            <w:tcW w:w="2410" w:type="dxa"/>
            <w:tcBorders>
              <w:top w:val="nil"/>
              <w:left w:val="nil"/>
              <w:bottom w:val="single" w:sz="8" w:space="0" w:color="auto"/>
              <w:right w:val="single" w:sz="8" w:space="0" w:color="auto"/>
            </w:tcBorders>
            <w:hideMark/>
          </w:tcPr>
          <w:p w14:paraId="0E82DBCE" w14:textId="14E9610C" w:rsidR="000B4213" w:rsidRPr="000B4213" w:rsidRDefault="000B4213" w:rsidP="00553225">
            <w:pPr>
              <w:jc w:val="center"/>
            </w:pPr>
            <w:r w:rsidRPr="000B4213">
              <w:t>2</w:t>
            </w:r>
            <w:r>
              <w:t>9</w:t>
            </w:r>
          </w:p>
        </w:tc>
      </w:tr>
      <w:tr w:rsidR="000B4213" w:rsidRPr="000B4213" w14:paraId="5D691793"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FC587" w14:textId="77777777" w:rsidR="000B4213" w:rsidRPr="000B4213" w:rsidRDefault="000B4213" w:rsidP="00553225">
            <w:r w:rsidRPr="000B4213">
              <w:t>2022/23</w:t>
            </w:r>
          </w:p>
        </w:tc>
        <w:tc>
          <w:tcPr>
            <w:tcW w:w="2126" w:type="dxa"/>
            <w:tcBorders>
              <w:top w:val="nil"/>
              <w:left w:val="nil"/>
              <w:bottom w:val="single" w:sz="8" w:space="0" w:color="auto"/>
              <w:right w:val="single" w:sz="8" w:space="0" w:color="auto"/>
            </w:tcBorders>
            <w:hideMark/>
          </w:tcPr>
          <w:p w14:paraId="41999F70" w14:textId="78DCDA7C" w:rsidR="000B4213" w:rsidRPr="000B4213" w:rsidRDefault="000B4213" w:rsidP="00553225">
            <w:pPr>
              <w:jc w:val="center"/>
            </w:pPr>
            <w:r>
              <w:t>23</w:t>
            </w:r>
          </w:p>
        </w:tc>
        <w:tc>
          <w:tcPr>
            <w:tcW w:w="2126" w:type="dxa"/>
            <w:tcBorders>
              <w:top w:val="nil"/>
              <w:left w:val="nil"/>
              <w:bottom w:val="single" w:sz="8" w:space="0" w:color="auto"/>
              <w:right w:val="single" w:sz="8" w:space="0" w:color="auto"/>
            </w:tcBorders>
            <w:hideMark/>
          </w:tcPr>
          <w:p w14:paraId="3D866BE5" w14:textId="2E4D4218" w:rsidR="000B4213" w:rsidRPr="000B4213" w:rsidRDefault="000B4213" w:rsidP="00553225">
            <w:pPr>
              <w:jc w:val="center"/>
            </w:pPr>
            <w:r>
              <w:t>5</w:t>
            </w:r>
          </w:p>
        </w:tc>
        <w:tc>
          <w:tcPr>
            <w:tcW w:w="2410" w:type="dxa"/>
            <w:tcBorders>
              <w:top w:val="nil"/>
              <w:left w:val="nil"/>
              <w:bottom w:val="single" w:sz="8" w:space="0" w:color="auto"/>
              <w:right w:val="single" w:sz="8" w:space="0" w:color="auto"/>
            </w:tcBorders>
            <w:hideMark/>
          </w:tcPr>
          <w:p w14:paraId="68E612B8" w14:textId="07D17647" w:rsidR="000B4213" w:rsidRPr="000B4213" w:rsidRDefault="000B4213" w:rsidP="00553225">
            <w:pPr>
              <w:jc w:val="center"/>
            </w:pPr>
            <w:r>
              <w:t>28</w:t>
            </w:r>
          </w:p>
        </w:tc>
      </w:tr>
      <w:tr w:rsidR="000B4213" w:rsidRPr="000B4213" w14:paraId="2DFF94F2"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5079" w14:textId="77777777" w:rsidR="000B4213" w:rsidRPr="000B4213" w:rsidRDefault="000B4213" w:rsidP="00553225">
            <w:r w:rsidRPr="000B4213">
              <w:t>2023/24</w:t>
            </w:r>
          </w:p>
        </w:tc>
        <w:tc>
          <w:tcPr>
            <w:tcW w:w="2126" w:type="dxa"/>
            <w:tcBorders>
              <w:top w:val="nil"/>
              <w:left w:val="nil"/>
              <w:bottom w:val="single" w:sz="8" w:space="0" w:color="auto"/>
              <w:right w:val="single" w:sz="8" w:space="0" w:color="auto"/>
            </w:tcBorders>
            <w:hideMark/>
          </w:tcPr>
          <w:p w14:paraId="3DAE0547" w14:textId="376EB193" w:rsidR="000B4213" w:rsidRPr="000B4213" w:rsidRDefault="000B4213" w:rsidP="00553225">
            <w:pPr>
              <w:jc w:val="center"/>
            </w:pPr>
            <w:r>
              <w:t>18</w:t>
            </w:r>
          </w:p>
        </w:tc>
        <w:tc>
          <w:tcPr>
            <w:tcW w:w="2126" w:type="dxa"/>
            <w:tcBorders>
              <w:top w:val="nil"/>
              <w:left w:val="nil"/>
              <w:bottom w:val="single" w:sz="8" w:space="0" w:color="auto"/>
              <w:right w:val="single" w:sz="8" w:space="0" w:color="auto"/>
            </w:tcBorders>
            <w:hideMark/>
          </w:tcPr>
          <w:p w14:paraId="580D4E08" w14:textId="71959401" w:rsidR="000B4213" w:rsidRPr="000B4213" w:rsidRDefault="000B4213" w:rsidP="00553225">
            <w:pPr>
              <w:jc w:val="center"/>
            </w:pPr>
            <w:r>
              <w:t>5</w:t>
            </w:r>
          </w:p>
        </w:tc>
        <w:tc>
          <w:tcPr>
            <w:tcW w:w="2410" w:type="dxa"/>
            <w:tcBorders>
              <w:top w:val="nil"/>
              <w:left w:val="nil"/>
              <w:bottom w:val="single" w:sz="8" w:space="0" w:color="auto"/>
              <w:right w:val="single" w:sz="8" w:space="0" w:color="auto"/>
            </w:tcBorders>
            <w:hideMark/>
          </w:tcPr>
          <w:p w14:paraId="11776F90" w14:textId="37820D9B" w:rsidR="000B4213" w:rsidRPr="000B4213" w:rsidRDefault="000B4213" w:rsidP="00553225">
            <w:pPr>
              <w:jc w:val="center"/>
            </w:pPr>
            <w:r>
              <w:t>23</w:t>
            </w:r>
          </w:p>
        </w:tc>
      </w:tr>
    </w:tbl>
    <w:p w14:paraId="389297CE" w14:textId="77777777" w:rsidR="000B4213" w:rsidRPr="000B4213" w:rsidRDefault="000B4213" w:rsidP="000B4213">
      <w:pPr>
        <w:rPr>
          <w:lang w:eastAsia="en-GB"/>
        </w:rPr>
      </w:pPr>
      <w:r w:rsidRPr="000B4213">
        <w:rPr>
          <w:lang w:eastAsia="en-GB"/>
        </w:rPr>
        <w:t>1.Data is based on the case received date</w:t>
      </w:r>
    </w:p>
    <w:p w14:paraId="065FAA5D" w14:textId="77777777" w:rsidR="00B33E01" w:rsidRDefault="00B33E01" w:rsidP="00B33E01">
      <w:pPr>
        <w:rPr>
          <w:rFonts w:eastAsia="Times New Roman"/>
        </w:rPr>
      </w:pPr>
    </w:p>
    <w:p w14:paraId="1F176DBB" w14:textId="6FB3D000" w:rsidR="00B33E01" w:rsidRDefault="00B33E01" w:rsidP="00B33E01">
      <w:pPr>
        <w:rPr>
          <w:rFonts w:eastAsia="Times New Roman"/>
          <w:b/>
          <w:bCs/>
        </w:rPr>
      </w:pPr>
      <w:r w:rsidRPr="0004488B">
        <w:rPr>
          <w:rFonts w:eastAsia="Times New Roman"/>
          <w:b/>
          <w:bCs/>
        </w:rPr>
        <w:t>3. Of those police officers who have been the subject of allegations of domestic abuse in each of the past 8 years, how many were suspended and of those suspended, how many were male and how many female</w:t>
      </w:r>
      <w:r w:rsidR="0004488B">
        <w:rPr>
          <w:rFonts w:eastAsia="Times New Roman"/>
          <w:b/>
          <w:bCs/>
        </w:rPr>
        <w:t>?</w:t>
      </w:r>
    </w:p>
    <w:p w14:paraId="40F97CF6" w14:textId="77777777" w:rsidR="0004488B" w:rsidRPr="0004488B" w:rsidRDefault="0004488B" w:rsidP="0004488B">
      <w:pPr>
        <w:rPr>
          <w:lang w:eastAsia="en-GB"/>
        </w:rPr>
      </w:pPr>
      <w:r w:rsidRPr="0004488B">
        <w:rPr>
          <w:lang w:eastAsia="en-GB"/>
        </w:rPr>
        <w:t xml:space="preserve">Figures provided in the table below detail the number of subject officers linked to an allegation involving a domestic circumstance who were suspended in relation to those </w:t>
      </w:r>
      <w:r w:rsidRPr="0004488B">
        <w:rPr>
          <w:lang w:eastAsia="en-GB"/>
        </w:rPr>
        <w:lastRenderedPageBreak/>
        <w:t>allegations, broken down by sex of the subject officer and the financial year received between 01/04/2016 and 31/03/2024 inclusive.</w:t>
      </w:r>
    </w:p>
    <w:p w14:paraId="13E52F23" w14:textId="77777777" w:rsidR="0004488B" w:rsidRPr="0004488B" w:rsidRDefault="0004488B" w:rsidP="0004488B">
      <w:pPr>
        <w:rPr>
          <w:lang w:eastAsia="en-GB"/>
        </w:rPr>
      </w:pPr>
      <w:r w:rsidRPr="0004488B">
        <w:rPr>
          <w:lang w:eastAsia="en-GB"/>
        </w:rPr>
        <w:t xml:space="preserve">Please note that the date of suspension may vary from the case received date, therefore the financial year of the case received may vary from the financial year in which the suspension commenced. </w:t>
      </w:r>
    </w:p>
    <w:p w14:paraId="01A51263" w14:textId="77777777" w:rsidR="0004488B" w:rsidRPr="0004488B" w:rsidRDefault="0004488B" w:rsidP="0004488B">
      <w:pPr>
        <w:rPr>
          <w:lang w:eastAsia="en-GB"/>
        </w:rPr>
      </w:pPr>
      <w:r w:rsidRPr="0004488B">
        <w:rPr>
          <w:lang w:eastAsia="en-GB"/>
        </w:rPr>
        <w:t xml:space="preserve">This data is based on snapshot taken at 13/01/2025. Figures may be subject to change at a later date. </w:t>
      </w:r>
    </w:p>
    <w:p w14:paraId="7F27A841" w14:textId="70CE6DEF" w:rsidR="0004488B" w:rsidRPr="005D404E" w:rsidRDefault="0004488B" w:rsidP="00B33E01">
      <w:pPr>
        <w:rPr>
          <w:i/>
          <w:iCs/>
          <w:lang w:eastAsia="en-GB"/>
        </w:rPr>
      </w:pPr>
      <w:r w:rsidRPr="0004488B">
        <w:rPr>
          <w:i/>
          <w:iCs/>
          <w:lang w:eastAsia="en-GB"/>
        </w:rPr>
        <w:t xml:space="preserve">Table 3: Police officers suspended in relation to allegations involving a domestic circumstance (complaints and conduct), by sex and financial year </w:t>
      </w:r>
      <w:r w:rsidRPr="0004488B">
        <w:rPr>
          <w:i/>
          <w:iCs/>
          <w:vertAlign w:val="superscript"/>
          <w:lang w:eastAsia="en-GB"/>
        </w:rPr>
        <w:t>1</w:t>
      </w:r>
    </w:p>
    <w:tbl>
      <w:tblPr>
        <w:tblW w:w="0" w:type="auto"/>
        <w:tblCellMar>
          <w:left w:w="0" w:type="dxa"/>
          <w:right w:w="0" w:type="dxa"/>
        </w:tblCellMar>
        <w:tblLook w:val="04A0" w:firstRow="1" w:lastRow="0" w:firstColumn="1" w:lastColumn="0" w:noHBand="0" w:noVBand="1"/>
        <w:tblCaption w:val="Table 3: Police officers suspended in relation to allegations involving a domestic circumstance (complaints and conduct), by sex and financial year 1"/>
        <w:tblDescription w:val="Table 3: Police officers suspended in relation to allegations involving a domestic circumstance (complaints and conduct), by sex and financial year 1"/>
      </w:tblPr>
      <w:tblGrid>
        <w:gridCol w:w="2684"/>
        <w:gridCol w:w="2126"/>
        <w:gridCol w:w="2126"/>
        <w:gridCol w:w="2410"/>
      </w:tblGrid>
      <w:tr w:rsidR="0004488B" w:rsidRPr="000B4213" w14:paraId="7E156A87" w14:textId="77777777" w:rsidTr="00553225">
        <w:trPr>
          <w:tblHeader/>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332719" w14:textId="77777777" w:rsidR="0004488B" w:rsidRPr="000B4213" w:rsidRDefault="0004488B" w:rsidP="00553225">
            <w:pPr>
              <w:rPr>
                <w:b/>
                <w:bCs/>
              </w:rPr>
            </w:pPr>
            <w:r w:rsidRPr="000B4213">
              <w:rPr>
                <w:b/>
                <w:bCs/>
              </w:rPr>
              <w:t>Financial year</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hideMark/>
          </w:tcPr>
          <w:p w14:paraId="196FE5A4" w14:textId="77777777" w:rsidR="0004488B" w:rsidRPr="000B4213" w:rsidRDefault="0004488B" w:rsidP="00553225">
            <w:pPr>
              <w:jc w:val="center"/>
              <w:rPr>
                <w:b/>
                <w:bCs/>
              </w:rPr>
            </w:pPr>
            <w:r w:rsidRPr="000B4213">
              <w:rPr>
                <w:b/>
                <w:bCs/>
              </w:rPr>
              <w:t>Male</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hideMark/>
          </w:tcPr>
          <w:p w14:paraId="74C98C35" w14:textId="77777777" w:rsidR="0004488B" w:rsidRPr="000B4213" w:rsidRDefault="0004488B" w:rsidP="00553225">
            <w:pPr>
              <w:jc w:val="center"/>
              <w:rPr>
                <w:b/>
                <w:bCs/>
              </w:rPr>
            </w:pPr>
            <w:r w:rsidRPr="000B4213">
              <w:rPr>
                <w:b/>
                <w:bCs/>
              </w:rPr>
              <w:t>Female</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hideMark/>
          </w:tcPr>
          <w:p w14:paraId="7314BFF7" w14:textId="77777777" w:rsidR="0004488B" w:rsidRPr="000B4213" w:rsidRDefault="0004488B" w:rsidP="00553225">
            <w:pPr>
              <w:jc w:val="center"/>
              <w:rPr>
                <w:b/>
                <w:bCs/>
              </w:rPr>
            </w:pPr>
            <w:r w:rsidRPr="000B4213">
              <w:rPr>
                <w:b/>
                <w:bCs/>
              </w:rPr>
              <w:t>Total</w:t>
            </w:r>
          </w:p>
        </w:tc>
      </w:tr>
      <w:tr w:rsidR="0004488B" w:rsidRPr="000B4213" w14:paraId="114F775A"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4AA5E" w14:textId="77777777" w:rsidR="0004488B" w:rsidRPr="000B4213" w:rsidRDefault="0004488B" w:rsidP="00553225">
            <w:r w:rsidRPr="000B4213">
              <w:t>2016/17</w:t>
            </w:r>
          </w:p>
        </w:tc>
        <w:tc>
          <w:tcPr>
            <w:tcW w:w="2126" w:type="dxa"/>
            <w:tcBorders>
              <w:top w:val="nil"/>
              <w:left w:val="nil"/>
              <w:bottom w:val="single" w:sz="8" w:space="0" w:color="auto"/>
              <w:right w:val="single" w:sz="8" w:space="0" w:color="auto"/>
            </w:tcBorders>
            <w:hideMark/>
          </w:tcPr>
          <w:p w14:paraId="46288C39" w14:textId="01A11989" w:rsidR="0004488B" w:rsidRPr="000B4213" w:rsidRDefault="0004488B" w:rsidP="00553225">
            <w:pPr>
              <w:jc w:val="center"/>
            </w:pPr>
            <w:r>
              <w:t>0</w:t>
            </w:r>
          </w:p>
        </w:tc>
        <w:tc>
          <w:tcPr>
            <w:tcW w:w="2126" w:type="dxa"/>
            <w:tcBorders>
              <w:top w:val="nil"/>
              <w:left w:val="nil"/>
              <w:bottom w:val="single" w:sz="8" w:space="0" w:color="auto"/>
              <w:right w:val="single" w:sz="8" w:space="0" w:color="auto"/>
            </w:tcBorders>
            <w:hideMark/>
          </w:tcPr>
          <w:p w14:paraId="1C9849C4" w14:textId="77777777" w:rsidR="0004488B" w:rsidRPr="000B4213" w:rsidRDefault="0004488B" w:rsidP="00553225">
            <w:pPr>
              <w:jc w:val="center"/>
            </w:pPr>
            <w:r w:rsidRPr="000B4213">
              <w:t>0</w:t>
            </w:r>
          </w:p>
        </w:tc>
        <w:tc>
          <w:tcPr>
            <w:tcW w:w="2410" w:type="dxa"/>
            <w:tcBorders>
              <w:top w:val="nil"/>
              <w:left w:val="nil"/>
              <w:bottom w:val="single" w:sz="8" w:space="0" w:color="auto"/>
              <w:right w:val="single" w:sz="8" w:space="0" w:color="auto"/>
            </w:tcBorders>
            <w:hideMark/>
          </w:tcPr>
          <w:p w14:paraId="19529CA0" w14:textId="4496FEA5" w:rsidR="0004488B" w:rsidRPr="000B4213" w:rsidRDefault="0004488B" w:rsidP="00553225">
            <w:pPr>
              <w:jc w:val="center"/>
            </w:pPr>
            <w:r>
              <w:t>0</w:t>
            </w:r>
          </w:p>
        </w:tc>
      </w:tr>
      <w:tr w:rsidR="0004488B" w:rsidRPr="000B4213" w14:paraId="70E0C26E"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26747" w14:textId="77777777" w:rsidR="0004488B" w:rsidRPr="000B4213" w:rsidRDefault="0004488B" w:rsidP="00553225">
            <w:r w:rsidRPr="000B4213">
              <w:t>2017/18</w:t>
            </w:r>
          </w:p>
        </w:tc>
        <w:tc>
          <w:tcPr>
            <w:tcW w:w="2126" w:type="dxa"/>
            <w:tcBorders>
              <w:top w:val="nil"/>
              <w:left w:val="nil"/>
              <w:bottom w:val="single" w:sz="8" w:space="0" w:color="auto"/>
              <w:right w:val="single" w:sz="8" w:space="0" w:color="auto"/>
            </w:tcBorders>
            <w:hideMark/>
          </w:tcPr>
          <w:p w14:paraId="6160CF61" w14:textId="56BC15D3" w:rsidR="0004488B" w:rsidRPr="000B4213" w:rsidRDefault="0004488B" w:rsidP="00553225">
            <w:pPr>
              <w:jc w:val="center"/>
            </w:pPr>
            <w:r>
              <w:t>0</w:t>
            </w:r>
          </w:p>
        </w:tc>
        <w:tc>
          <w:tcPr>
            <w:tcW w:w="2126" w:type="dxa"/>
            <w:tcBorders>
              <w:top w:val="nil"/>
              <w:left w:val="nil"/>
              <w:bottom w:val="single" w:sz="8" w:space="0" w:color="auto"/>
              <w:right w:val="single" w:sz="8" w:space="0" w:color="auto"/>
            </w:tcBorders>
            <w:hideMark/>
          </w:tcPr>
          <w:p w14:paraId="5A00AC1B" w14:textId="3347D3D4" w:rsidR="0004488B" w:rsidRPr="000B4213" w:rsidRDefault="0004488B" w:rsidP="00553225">
            <w:pPr>
              <w:jc w:val="center"/>
            </w:pPr>
            <w:r>
              <w:t>0</w:t>
            </w:r>
          </w:p>
        </w:tc>
        <w:tc>
          <w:tcPr>
            <w:tcW w:w="2410" w:type="dxa"/>
            <w:tcBorders>
              <w:top w:val="nil"/>
              <w:left w:val="nil"/>
              <w:bottom w:val="single" w:sz="8" w:space="0" w:color="auto"/>
              <w:right w:val="single" w:sz="8" w:space="0" w:color="auto"/>
            </w:tcBorders>
            <w:hideMark/>
          </w:tcPr>
          <w:p w14:paraId="66D768EA" w14:textId="4DCC9938" w:rsidR="0004488B" w:rsidRPr="000B4213" w:rsidRDefault="0004488B" w:rsidP="00553225">
            <w:pPr>
              <w:jc w:val="center"/>
            </w:pPr>
            <w:r>
              <w:t>0</w:t>
            </w:r>
          </w:p>
        </w:tc>
      </w:tr>
      <w:tr w:rsidR="0004488B" w:rsidRPr="000B4213" w14:paraId="512C4ABC"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E59A" w14:textId="77777777" w:rsidR="0004488B" w:rsidRPr="000B4213" w:rsidRDefault="0004488B" w:rsidP="00553225">
            <w:r w:rsidRPr="000B4213">
              <w:t>2018/19</w:t>
            </w:r>
          </w:p>
        </w:tc>
        <w:tc>
          <w:tcPr>
            <w:tcW w:w="2126" w:type="dxa"/>
            <w:tcBorders>
              <w:top w:val="nil"/>
              <w:left w:val="nil"/>
              <w:bottom w:val="single" w:sz="8" w:space="0" w:color="auto"/>
              <w:right w:val="single" w:sz="8" w:space="0" w:color="auto"/>
            </w:tcBorders>
            <w:hideMark/>
          </w:tcPr>
          <w:p w14:paraId="206837AA" w14:textId="135EE94A" w:rsidR="0004488B" w:rsidRPr="000B4213" w:rsidRDefault="005D404E" w:rsidP="00553225">
            <w:pPr>
              <w:jc w:val="center"/>
            </w:pPr>
            <w:r>
              <w:t>1</w:t>
            </w:r>
          </w:p>
        </w:tc>
        <w:tc>
          <w:tcPr>
            <w:tcW w:w="2126" w:type="dxa"/>
            <w:tcBorders>
              <w:top w:val="nil"/>
              <w:left w:val="nil"/>
              <w:bottom w:val="single" w:sz="8" w:space="0" w:color="auto"/>
              <w:right w:val="single" w:sz="8" w:space="0" w:color="auto"/>
            </w:tcBorders>
            <w:hideMark/>
          </w:tcPr>
          <w:p w14:paraId="592C2BD4" w14:textId="18E0529F" w:rsidR="0004488B" w:rsidRPr="000B4213" w:rsidRDefault="005D404E" w:rsidP="00553225">
            <w:pPr>
              <w:jc w:val="center"/>
            </w:pPr>
            <w:r>
              <w:t>0</w:t>
            </w:r>
          </w:p>
        </w:tc>
        <w:tc>
          <w:tcPr>
            <w:tcW w:w="2410" w:type="dxa"/>
            <w:tcBorders>
              <w:top w:val="nil"/>
              <w:left w:val="nil"/>
              <w:bottom w:val="single" w:sz="8" w:space="0" w:color="auto"/>
              <w:right w:val="single" w:sz="8" w:space="0" w:color="auto"/>
            </w:tcBorders>
            <w:hideMark/>
          </w:tcPr>
          <w:p w14:paraId="0E9A5144" w14:textId="7862B581" w:rsidR="0004488B" w:rsidRPr="000B4213" w:rsidRDefault="0004488B" w:rsidP="00553225">
            <w:pPr>
              <w:jc w:val="center"/>
            </w:pPr>
            <w:r w:rsidRPr="000B4213">
              <w:t>1</w:t>
            </w:r>
          </w:p>
        </w:tc>
      </w:tr>
      <w:tr w:rsidR="0004488B" w:rsidRPr="000B4213" w14:paraId="17EA6AA4"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BEE82" w14:textId="77777777" w:rsidR="0004488B" w:rsidRPr="000B4213" w:rsidRDefault="0004488B" w:rsidP="00553225">
            <w:r w:rsidRPr="000B4213">
              <w:t>2019/20</w:t>
            </w:r>
          </w:p>
        </w:tc>
        <w:tc>
          <w:tcPr>
            <w:tcW w:w="2126" w:type="dxa"/>
            <w:tcBorders>
              <w:top w:val="nil"/>
              <w:left w:val="nil"/>
              <w:bottom w:val="single" w:sz="8" w:space="0" w:color="auto"/>
              <w:right w:val="single" w:sz="8" w:space="0" w:color="auto"/>
            </w:tcBorders>
            <w:hideMark/>
          </w:tcPr>
          <w:p w14:paraId="3539AD65" w14:textId="32DAA0EC" w:rsidR="0004488B" w:rsidRPr="000B4213" w:rsidRDefault="0004488B" w:rsidP="00553225">
            <w:pPr>
              <w:jc w:val="center"/>
            </w:pPr>
            <w:r>
              <w:t>7</w:t>
            </w:r>
          </w:p>
        </w:tc>
        <w:tc>
          <w:tcPr>
            <w:tcW w:w="2126" w:type="dxa"/>
            <w:tcBorders>
              <w:top w:val="nil"/>
              <w:left w:val="nil"/>
              <w:bottom w:val="single" w:sz="8" w:space="0" w:color="auto"/>
              <w:right w:val="single" w:sz="8" w:space="0" w:color="auto"/>
            </w:tcBorders>
            <w:hideMark/>
          </w:tcPr>
          <w:p w14:paraId="00BDD011" w14:textId="58D21CFF" w:rsidR="0004488B" w:rsidRPr="000B4213" w:rsidRDefault="0004488B" w:rsidP="00553225">
            <w:pPr>
              <w:jc w:val="center"/>
            </w:pPr>
            <w:r>
              <w:t>0</w:t>
            </w:r>
          </w:p>
        </w:tc>
        <w:tc>
          <w:tcPr>
            <w:tcW w:w="2410" w:type="dxa"/>
            <w:tcBorders>
              <w:top w:val="nil"/>
              <w:left w:val="nil"/>
              <w:bottom w:val="single" w:sz="8" w:space="0" w:color="auto"/>
              <w:right w:val="single" w:sz="8" w:space="0" w:color="auto"/>
            </w:tcBorders>
            <w:hideMark/>
          </w:tcPr>
          <w:p w14:paraId="0CE3BD86" w14:textId="5579E63F" w:rsidR="0004488B" w:rsidRPr="000B4213" w:rsidRDefault="0004488B" w:rsidP="00553225">
            <w:pPr>
              <w:jc w:val="center"/>
            </w:pPr>
            <w:r>
              <w:t>7</w:t>
            </w:r>
          </w:p>
        </w:tc>
      </w:tr>
      <w:tr w:rsidR="0004488B" w:rsidRPr="000B4213" w14:paraId="1C64CD20"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9D3F5" w14:textId="77777777" w:rsidR="0004488B" w:rsidRPr="000B4213" w:rsidRDefault="0004488B" w:rsidP="00553225">
            <w:r w:rsidRPr="000B4213">
              <w:t>2020/21</w:t>
            </w:r>
          </w:p>
        </w:tc>
        <w:tc>
          <w:tcPr>
            <w:tcW w:w="2126" w:type="dxa"/>
            <w:tcBorders>
              <w:top w:val="nil"/>
              <w:left w:val="nil"/>
              <w:bottom w:val="single" w:sz="8" w:space="0" w:color="auto"/>
              <w:right w:val="single" w:sz="8" w:space="0" w:color="auto"/>
            </w:tcBorders>
            <w:hideMark/>
          </w:tcPr>
          <w:p w14:paraId="6F152CF0" w14:textId="623CA5DC" w:rsidR="0004488B" w:rsidRPr="000B4213" w:rsidRDefault="005D404E" w:rsidP="00553225">
            <w:pPr>
              <w:jc w:val="center"/>
            </w:pPr>
            <w:r>
              <w:t>5</w:t>
            </w:r>
          </w:p>
        </w:tc>
        <w:tc>
          <w:tcPr>
            <w:tcW w:w="2126" w:type="dxa"/>
            <w:tcBorders>
              <w:top w:val="nil"/>
              <w:left w:val="nil"/>
              <w:bottom w:val="single" w:sz="8" w:space="0" w:color="auto"/>
              <w:right w:val="single" w:sz="8" w:space="0" w:color="auto"/>
            </w:tcBorders>
            <w:hideMark/>
          </w:tcPr>
          <w:p w14:paraId="1A69EDF6" w14:textId="4A1B4652" w:rsidR="0004488B" w:rsidRPr="000B4213" w:rsidRDefault="005D404E" w:rsidP="00553225">
            <w:pPr>
              <w:jc w:val="center"/>
            </w:pPr>
            <w:r>
              <w:t>0</w:t>
            </w:r>
          </w:p>
        </w:tc>
        <w:tc>
          <w:tcPr>
            <w:tcW w:w="2410" w:type="dxa"/>
            <w:tcBorders>
              <w:top w:val="nil"/>
              <w:left w:val="nil"/>
              <w:bottom w:val="single" w:sz="8" w:space="0" w:color="auto"/>
              <w:right w:val="single" w:sz="8" w:space="0" w:color="auto"/>
            </w:tcBorders>
            <w:hideMark/>
          </w:tcPr>
          <w:p w14:paraId="6CDAAE7C" w14:textId="6686FDBB" w:rsidR="0004488B" w:rsidRPr="000B4213" w:rsidRDefault="005D404E" w:rsidP="00553225">
            <w:pPr>
              <w:jc w:val="center"/>
            </w:pPr>
            <w:r>
              <w:t>5</w:t>
            </w:r>
          </w:p>
        </w:tc>
      </w:tr>
      <w:tr w:rsidR="0004488B" w:rsidRPr="000B4213" w14:paraId="236BA7EB"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E04B0" w14:textId="77777777" w:rsidR="0004488B" w:rsidRPr="000B4213" w:rsidRDefault="0004488B" w:rsidP="00553225">
            <w:r w:rsidRPr="000B4213">
              <w:t>2021/22</w:t>
            </w:r>
          </w:p>
        </w:tc>
        <w:tc>
          <w:tcPr>
            <w:tcW w:w="2126" w:type="dxa"/>
            <w:tcBorders>
              <w:top w:val="nil"/>
              <w:left w:val="nil"/>
              <w:bottom w:val="single" w:sz="8" w:space="0" w:color="auto"/>
              <w:right w:val="single" w:sz="8" w:space="0" w:color="auto"/>
            </w:tcBorders>
            <w:hideMark/>
          </w:tcPr>
          <w:p w14:paraId="34A6B964" w14:textId="63C0CED7" w:rsidR="0004488B" w:rsidRPr="000B4213" w:rsidRDefault="0004488B" w:rsidP="00553225">
            <w:pPr>
              <w:jc w:val="center"/>
            </w:pPr>
            <w:r>
              <w:t>9</w:t>
            </w:r>
          </w:p>
        </w:tc>
        <w:tc>
          <w:tcPr>
            <w:tcW w:w="2126" w:type="dxa"/>
            <w:tcBorders>
              <w:top w:val="nil"/>
              <w:left w:val="nil"/>
              <w:bottom w:val="single" w:sz="8" w:space="0" w:color="auto"/>
              <w:right w:val="single" w:sz="8" w:space="0" w:color="auto"/>
            </w:tcBorders>
            <w:hideMark/>
          </w:tcPr>
          <w:p w14:paraId="7B2308EA" w14:textId="76CBFB20" w:rsidR="0004488B" w:rsidRPr="000B4213" w:rsidRDefault="0004488B" w:rsidP="00553225">
            <w:pPr>
              <w:jc w:val="center"/>
            </w:pPr>
            <w:r>
              <w:t>1</w:t>
            </w:r>
          </w:p>
        </w:tc>
        <w:tc>
          <w:tcPr>
            <w:tcW w:w="2410" w:type="dxa"/>
            <w:tcBorders>
              <w:top w:val="nil"/>
              <w:left w:val="nil"/>
              <w:bottom w:val="single" w:sz="8" w:space="0" w:color="auto"/>
              <w:right w:val="single" w:sz="8" w:space="0" w:color="auto"/>
            </w:tcBorders>
            <w:hideMark/>
          </w:tcPr>
          <w:p w14:paraId="0A1A062D" w14:textId="4BC33B83" w:rsidR="0004488B" w:rsidRPr="000B4213" w:rsidRDefault="005D404E" w:rsidP="00553225">
            <w:pPr>
              <w:jc w:val="center"/>
            </w:pPr>
            <w:r>
              <w:t>10</w:t>
            </w:r>
          </w:p>
        </w:tc>
      </w:tr>
      <w:tr w:rsidR="0004488B" w:rsidRPr="000B4213" w14:paraId="5F356300"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5A55B" w14:textId="77777777" w:rsidR="0004488B" w:rsidRPr="000B4213" w:rsidRDefault="0004488B" w:rsidP="00553225">
            <w:r w:rsidRPr="000B4213">
              <w:t>2022/23</w:t>
            </w:r>
          </w:p>
        </w:tc>
        <w:tc>
          <w:tcPr>
            <w:tcW w:w="2126" w:type="dxa"/>
            <w:tcBorders>
              <w:top w:val="nil"/>
              <w:left w:val="nil"/>
              <w:bottom w:val="single" w:sz="8" w:space="0" w:color="auto"/>
              <w:right w:val="single" w:sz="8" w:space="0" w:color="auto"/>
            </w:tcBorders>
            <w:hideMark/>
          </w:tcPr>
          <w:p w14:paraId="7D757CBB" w14:textId="1BCEF080" w:rsidR="0004488B" w:rsidRPr="000B4213" w:rsidRDefault="0004488B" w:rsidP="00553225">
            <w:pPr>
              <w:jc w:val="center"/>
            </w:pPr>
            <w:r>
              <w:t>3</w:t>
            </w:r>
          </w:p>
        </w:tc>
        <w:tc>
          <w:tcPr>
            <w:tcW w:w="2126" w:type="dxa"/>
            <w:tcBorders>
              <w:top w:val="nil"/>
              <w:left w:val="nil"/>
              <w:bottom w:val="single" w:sz="8" w:space="0" w:color="auto"/>
              <w:right w:val="single" w:sz="8" w:space="0" w:color="auto"/>
            </w:tcBorders>
            <w:hideMark/>
          </w:tcPr>
          <w:p w14:paraId="1F3F08B3" w14:textId="60B75462" w:rsidR="0004488B" w:rsidRPr="000B4213" w:rsidRDefault="005D404E" w:rsidP="00553225">
            <w:pPr>
              <w:jc w:val="center"/>
            </w:pPr>
            <w:r>
              <w:t>0</w:t>
            </w:r>
          </w:p>
        </w:tc>
        <w:tc>
          <w:tcPr>
            <w:tcW w:w="2410" w:type="dxa"/>
            <w:tcBorders>
              <w:top w:val="nil"/>
              <w:left w:val="nil"/>
              <w:bottom w:val="single" w:sz="8" w:space="0" w:color="auto"/>
              <w:right w:val="single" w:sz="8" w:space="0" w:color="auto"/>
            </w:tcBorders>
            <w:hideMark/>
          </w:tcPr>
          <w:p w14:paraId="503D6AC2" w14:textId="19BFC432" w:rsidR="0004488B" w:rsidRPr="000B4213" w:rsidRDefault="005D404E" w:rsidP="00553225">
            <w:pPr>
              <w:jc w:val="center"/>
            </w:pPr>
            <w:r>
              <w:t>3</w:t>
            </w:r>
          </w:p>
        </w:tc>
      </w:tr>
      <w:tr w:rsidR="0004488B" w:rsidRPr="000B4213" w14:paraId="16931B20" w14:textId="77777777" w:rsidTr="0055322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DEA1" w14:textId="77777777" w:rsidR="0004488B" w:rsidRPr="000B4213" w:rsidRDefault="0004488B" w:rsidP="00553225">
            <w:r w:rsidRPr="000B4213">
              <w:t>2023/24</w:t>
            </w:r>
          </w:p>
        </w:tc>
        <w:tc>
          <w:tcPr>
            <w:tcW w:w="2126" w:type="dxa"/>
            <w:tcBorders>
              <w:top w:val="nil"/>
              <w:left w:val="nil"/>
              <w:bottom w:val="single" w:sz="8" w:space="0" w:color="auto"/>
              <w:right w:val="single" w:sz="8" w:space="0" w:color="auto"/>
            </w:tcBorders>
            <w:hideMark/>
          </w:tcPr>
          <w:p w14:paraId="612081FB" w14:textId="0309F33C" w:rsidR="0004488B" w:rsidRPr="000B4213" w:rsidRDefault="005D404E" w:rsidP="00553225">
            <w:pPr>
              <w:jc w:val="center"/>
            </w:pPr>
            <w:r>
              <w:t>7</w:t>
            </w:r>
          </w:p>
        </w:tc>
        <w:tc>
          <w:tcPr>
            <w:tcW w:w="2126" w:type="dxa"/>
            <w:tcBorders>
              <w:top w:val="nil"/>
              <w:left w:val="nil"/>
              <w:bottom w:val="single" w:sz="8" w:space="0" w:color="auto"/>
              <w:right w:val="single" w:sz="8" w:space="0" w:color="auto"/>
            </w:tcBorders>
            <w:hideMark/>
          </w:tcPr>
          <w:p w14:paraId="37275C91" w14:textId="7B05AAB8" w:rsidR="0004488B" w:rsidRPr="000B4213" w:rsidRDefault="005D404E" w:rsidP="00553225">
            <w:pPr>
              <w:jc w:val="center"/>
            </w:pPr>
            <w:r>
              <w:t>1</w:t>
            </w:r>
          </w:p>
        </w:tc>
        <w:tc>
          <w:tcPr>
            <w:tcW w:w="2410" w:type="dxa"/>
            <w:tcBorders>
              <w:top w:val="nil"/>
              <w:left w:val="nil"/>
              <w:bottom w:val="single" w:sz="8" w:space="0" w:color="auto"/>
              <w:right w:val="single" w:sz="8" w:space="0" w:color="auto"/>
            </w:tcBorders>
            <w:hideMark/>
          </w:tcPr>
          <w:p w14:paraId="7C16ED1B" w14:textId="70C0D81D" w:rsidR="0004488B" w:rsidRPr="000B4213" w:rsidRDefault="005D404E" w:rsidP="00553225">
            <w:pPr>
              <w:jc w:val="center"/>
            </w:pPr>
            <w:r>
              <w:t>8</w:t>
            </w:r>
          </w:p>
        </w:tc>
      </w:tr>
    </w:tbl>
    <w:p w14:paraId="60D95E65" w14:textId="77777777" w:rsidR="00B33E01" w:rsidRDefault="00B33E01" w:rsidP="00B33E01">
      <w:pPr>
        <w:rPr>
          <w:rFonts w:eastAsia="Times New Roman"/>
        </w:rPr>
      </w:pPr>
    </w:p>
    <w:p w14:paraId="0E074321" w14:textId="4D9A602C" w:rsidR="00B33E01" w:rsidRDefault="00B33E01" w:rsidP="005D404E">
      <w:pPr>
        <w:pStyle w:val="Heading2"/>
        <w:rPr>
          <w:rFonts w:eastAsia="Times New Roman"/>
        </w:rPr>
      </w:pPr>
      <w:r>
        <w:rPr>
          <w:rFonts w:eastAsia="Times New Roman"/>
        </w:rPr>
        <w:t>4. What is Police Scotland's policy in respect of suspending officers who have been charged with crimes of domestic abuse and crimes of dishonesty</w:t>
      </w:r>
      <w:r w:rsidR="005D404E">
        <w:rPr>
          <w:rFonts w:eastAsia="Times New Roman"/>
        </w:rPr>
        <w:t>?</w:t>
      </w:r>
    </w:p>
    <w:p w14:paraId="2132872E" w14:textId="622B181C" w:rsidR="005D404E" w:rsidRPr="005D404E" w:rsidRDefault="005D404E" w:rsidP="005D404E">
      <w:r w:rsidRPr="005D404E">
        <w:t xml:space="preserve">The formal conduct process for Police Officers is governed by </w:t>
      </w:r>
      <w:hyperlink r:id="rId11" w:history="1">
        <w:r w:rsidRPr="005D404E">
          <w:rPr>
            <w:rStyle w:val="Hyperlink"/>
          </w:rPr>
          <w:t>The Police Service of Scotland (Conduct) Regulations 2014</w:t>
        </w:r>
      </w:hyperlink>
      <w:r w:rsidRPr="005D404E">
        <w:t>.</w:t>
      </w:r>
    </w:p>
    <w:p w14:paraId="2A78C475" w14:textId="77777777" w:rsidR="005D404E" w:rsidRPr="005D404E" w:rsidRDefault="005D404E" w:rsidP="005D404E">
      <w:pPr>
        <w:rPr>
          <w:rFonts w:ascii="Calibri" w:hAnsi="Calibri" w:cs="Calibri"/>
          <w:sz w:val="22"/>
          <w:szCs w:val="22"/>
        </w:rPr>
      </w:pPr>
      <w:r w:rsidRPr="005D404E">
        <w:t xml:space="preserve">The associated </w:t>
      </w:r>
      <w:hyperlink r:id="rId12" w:history="1">
        <w:r w:rsidRPr="005D404E">
          <w:rPr>
            <w:rStyle w:val="Hyperlink"/>
          </w:rPr>
          <w:t>Scottish Government Guidance Document</w:t>
        </w:r>
      </w:hyperlink>
      <w:r w:rsidRPr="005D404E">
        <w:t xml:space="preserve"> further details the process and conduct cases are categorised in line with our </w:t>
      </w:r>
      <w:hyperlink r:id="rId13" w:history="1">
        <w:r w:rsidRPr="005D404E">
          <w:rPr>
            <w:rStyle w:val="Hyperlink"/>
          </w:rPr>
          <w:t>Standards of Professional Behaviour</w:t>
        </w:r>
      </w:hyperlink>
      <w:r w:rsidRPr="005D404E">
        <w:t xml:space="preserve">.  </w:t>
      </w:r>
    </w:p>
    <w:p w14:paraId="761580B0" w14:textId="77777777" w:rsidR="005D404E" w:rsidRPr="005D404E" w:rsidRDefault="005D404E" w:rsidP="005D404E"/>
    <w:p w14:paraId="63477864" w14:textId="46BED8B9" w:rsidR="005D404E" w:rsidRDefault="005D404E" w:rsidP="00A32620">
      <w:r w:rsidRPr="005D404E">
        <w:lastRenderedPageBreak/>
        <w:t xml:space="preserve">As detailed within the </w:t>
      </w:r>
      <w:hyperlink r:id="rId14" w:history="1">
        <w:r w:rsidRPr="005D404E">
          <w:rPr>
            <w:rStyle w:val="Hyperlink"/>
          </w:rPr>
          <w:t>Suspension from Duty SOP</w:t>
        </w:r>
      </w:hyperlink>
      <w:r w:rsidRPr="005D404E">
        <w:t xml:space="preserve">, only in cases where an effective criminal or misconduct investigation may be prejudiced if the officer is not suspended and/or having regard to the nature of the allegation and any other relevant considerations will suspension be imposed.  The decision to suspend an officer, made by the Deputy Chief Constable (DCC) Designate, will normally only be taken after each set of individual circumstances have been rigorously and objectively examined.  </w:t>
      </w:r>
    </w:p>
    <w:p w14:paraId="172A25D4" w14:textId="77777777" w:rsidR="00A32620" w:rsidRPr="00A32620" w:rsidRDefault="00A32620" w:rsidP="00A32620"/>
    <w:p w14:paraId="6B0B0017" w14:textId="47780AE9" w:rsidR="00B33E01" w:rsidRDefault="00B33E01" w:rsidP="005D404E">
      <w:pPr>
        <w:pStyle w:val="Heading2"/>
        <w:rPr>
          <w:rFonts w:eastAsia="Times New Roman"/>
        </w:rPr>
      </w:pPr>
      <w:r w:rsidRPr="005D404E">
        <w:rPr>
          <w:rFonts w:eastAsia="Times New Roman"/>
        </w:rPr>
        <w:t>5. Please supply the Police Perpetrated Domestic Abuse Review document which was partially presented to the SPA Complaints and Conduct Committee on 6th June 2024 by Chief Superintendent Helen Harrison, Head of PSD</w:t>
      </w:r>
      <w:r w:rsidR="005D404E">
        <w:rPr>
          <w:rFonts w:eastAsia="Times New Roman"/>
        </w:rPr>
        <w:t>?</w:t>
      </w:r>
    </w:p>
    <w:p w14:paraId="1099C4EF" w14:textId="77777777" w:rsidR="004A2BA3" w:rsidRDefault="004A2BA3" w:rsidP="004A2BA3">
      <w:r>
        <w:t>In</w:t>
      </w:r>
      <w:r w:rsidRPr="00985822">
        <w:t xml:space="preserve"> terms of Section 16 of the Freedom of Information (Scotland) Act 2002</w:t>
      </w:r>
      <w:r>
        <w:t xml:space="preserve">, </w:t>
      </w:r>
      <w:r w:rsidRPr="009D3E9C">
        <w:t>I must advise that</w:t>
      </w:r>
      <w:r>
        <w:t xml:space="preserve"> at this time</w:t>
      </w:r>
      <w:r w:rsidRPr="00985822">
        <w:t xml:space="preserve">, I am refusing to provide you with the information sought. </w:t>
      </w:r>
    </w:p>
    <w:p w14:paraId="12A5FDC1" w14:textId="2FB4A2DA" w:rsidR="004A2BA3" w:rsidRPr="009D3E9C" w:rsidRDefault="004A2BA3" w:rsidP="004A2BA3">
      <w:r w:rsidRPr="009D3E9C">
        <w:t>I can confirm that Police Scotland holds the information you have requested and the exemption</w:t>
      </w:r>
      <w:r w:rsidR="00BB2A36">
        <w:t>(s)</w:t>
      </w:r>
      <w:r w:rsidRPr="009D3E9C">
        <w:t xml:space="preserve"> that I consider to be applicable </w:t>
      </w:r>
      <w:r w:rsidR="00BB2A36">
        <w:t>are</w:t>
      </w:r>
      <w:r w:rsidRPr="009D3E9C">
        <w:t xml:space="preserve"> set out at: </w:t>
      </w:r>
    </w:p>
    <w:p w14:paraId="05049149" w14:textId="77777777" w:rsidR="004A2BA3" w:rsidRPr="00BC1AB2" w:rsidRDefault="004A2BA3" w:rsidP="004A2BA3">
      <w:pPr>
        <w:pStyle w:val="ListParagraph"/>
        <w:numPr>
          <w:ilvl w:val="0"/>
          <w:numId w:val="14"/>
        </w:numPr>
      </w:pPr>
      <w:r w:rsidRPr="00BC1AB2">
        <w:t>Section 30(b) Prejudice to Effective Conduct of Public Affairs</w:t>
      </w:r>
    </w:p>
    <w:p w14:paraId="1B464B87" w14:textId="77777777" w:rsidR="004A2BA3" w:rsidRDefault="004A2BA3" w:rsidP="004A2BA3">
      <w:r w:rsidRPr="00C92400">
        <w:rPr>
          <w:color w:val="000000"/>
        </w:rPr>
        <w:t>The exemptions in section 30(b) focus on the effect that disclosure of information would</w:t>
      </w:r>
      <w:r>
        <w:rPr>
          <w:color w:val="000000"/>
        </w:rPr>
        <w:t xml:space="preserve"> have</w:t>
      </w:r>
      <w:r w:rsidRPr="00C92400">
        <w:rPr>
          <w:color w:val="000000"/>
        </w:rPr>
        <w:t xml:space="preserve"> (or would be likely to have) on the free and frank provision of advice or the free and frank exchange of views for the purposes of deliberation.</w:t>
      </w:r>
      <w:r w:rsidRPr="001E3B2D">
        <w:t xml:space="preserve"> </w:t>
      </w:r>
    </w:p>
    <w:p w14:paraId="1FC57FF9" w14:textId="22B0B639" w:rsidR="004A2BA3" w:rsidRDefault="004A2BA3" w:rsidP="004A2BA3">
      <w:r>
        <w:t xml:space="preserve">To advise, </w:t>
      </w:r>
      <w:r w:rsidR="00BB2A36">
        <w:t>that the</w:t>
      </w:r>
      <w:r>
        <w:t xml:space="preserve"> review was commissioned by then ACC Speirs who committed to undertaking a review of PPDA as part of the wider integrity screening exercise undertaken in 2023 which included the Historic Data Wash (check of all police, staff and volunteers to ensure no unknown or undisclosed adverse information existed), and an updated review of all internal reports of sexual misconduct.</w:t>
      </w:r>
    </w:p>
    <w:p w14:paraId="6BEEE17E" w14:textId="77777777" w:rsidR="004A2BA3" w:rsidRDefault="004A2BA3" w:rsidP="004A2BA3">
      <w:r>
        <w:t xml:space="preserve">The report established a number of key findings and recommendations which are being used to inform improvements to practices, processes and procedures within Police Scotland for the investigation of reports of Police Perpetrated Domestic Abuse. This includes staff and volunteers, both on and off duty. </w:t>
      </w:r>
    </w:p>
    <w:p w14:paraId="21033613" w14:textId="77777777" w:rsidR="004A2BA3" w:rsidRDefault="004A2BA3" w:rsidP="004A2BA3">
      <w:pPr>
        <w:pStyle w:val="Default"/>
        <w:rPr>
          <w:color w:val="auto"/>
        </w:rPr>
      </w:pPr>
      <w:r w:rsidRPr="00C92400">
        <w:t>T</w:t>
      </w:r>
      <w:r w:rsidRPr="00C92400">
        <w:rPr>
          <w:color w:val="auto"/>
        </w:rPr>
        <w:t>his is a non-absolute exemption which requires the application of the Public Interest Test.</w:t>
      </w:r>
    </w:p>
    <w:p w14:paraId="133E29C8" w14:textId="77777777" w:rsidR="004A2BA3" w:rsidRPr="004A2BA3" w:rsidRDefault="004A2BA3" w:rsidP="004A2BA3">
      <w:pPr>
        <w:pStyle w:val="Heading2"/>
        <w:numPr>
          <w:ilvl w:val="0"/>
          <w:numId w:val="15"/>
        </w:numPr>
        <w:rPr>
          <w:b w:val="0"/>
          <w:bCs/>
        </w:rPr>
      </w:pPr>
      <w:r w:rsidRPr="004A2BA3">
        <w:rPr>
          <w:b w:val="0"/>
          <w:bCs/>
        </w:rPr>
        <w:t xml:space="preserve">Public Interest Test </w:t>
      </w:r>
    </w:p>
    <w:p w14:paraId="52D59DF2" w14:textId="77777777" w:rsidR="004A2BA3" w:rsidRDefault="004A2BA3" w:rsidP="004A2BA3">
      <w:pPr>
        <w:tabs>
          <w:tab w:val="left" w:pos="5400"/>
        </w:tabs>
      </w:pPr>
      <w:r>
        <w:t xml:space="preserve">It could be argued that there is a public interest in disclosure of such information as it would contribute to greater transparency and openness. </w:t>
      </w:r>
    </w:p>
    <w:p w14:paraId="681920E8" w14:textId="63FA8A65" w:rsidR="004A2BA3" w:rsidRPr="004D2CE8" w:rsidRDefault="004A2BA3" w:rsidP="004A2BA3">
      <w:r>
        <w:lastRenderedPageBreak/>
        <w:t xml:space="preserve">Nevertheless, on balance </w:t>
      </w:r>
      <w:r w:rsidRPr="004D2CE8">
        <w:t xml:space="preserve">Police Scotland consider that the release of the requested information, would significantly limit and de-value the </w:t>
      </w:r>
      <w:r>
        <w:t xml:space="preserve">review </w:t>
      </w:r>
      <w:r w:rsidRPr="004D2CE8">
        <w:t xml:space="preserve">process as set by </w:t>
      </w:r>
      <w:r>
        <w:t>Police Scotland.</w:t>
      </w:r>
      <w:r w:rsidRPr="004D2CE8">
        <w:t xml:space="preserve"> The </w:t>
      </w:r>
      <w:r>
        <w:t xml:space="preserve">review </w:t>
      </w:r>
      <w:r w:rsidRPr="004D2CE8">
        <w:t>process provides Police Scotland with the opportunity to illustrate thinking, deliberation, viewpoints and opinions in a transparent and open manner without the fear that these workings will be released prior to the</w:t>
      </w:r>
      <w:r>
        <w:t>ir</w:t>
      </w:r>
      <w:r w:rsidRPr="004D2CE8">
        <w:t xml:space="preserve"> full </w:t>
      </w:r>
      <w:r>
        <w:t>consideration and ratification.</w:t>
      </w:r>
      <w:r w:rsidRPr="004D2CE8">
        <w:t xml:space="preserve"> </w:t>
      </w:r>
    </w:p>
    <w:p w14:paraId="271055E0" w14:textId="77777777" w:rsidR="004A2BA3" w:rsidRDefault="004A2BA3" w:rsidP="004A2BA3">
      <w:r w:rsidRPr="004D2CE8">
        <w:t xml:space="preserve">Release of this information would inhibit and undermine the aims and outcomes of the </w:t>
      </w:r>
      <w:r>
        <w:t>review process</w:t>
      </w:r>
      <w:r w:rsidRPr="004D2CE8">
        <w:t>, constricting the future information provided, therefore undermining this valuable contribution it makes to the quality of the outcome</w:t>
      </w:r>
      <w:r>
        <w:t>.</w:t>
      </w:r>
    </w:p>
    <w:p w14:paraId="200F7076" w14:textId="2E940290" w:rsidR="00B33E01" w:rsidRDefault="004A2BA3" w:rsidP="00B33E01">
      <w:r>
        <w:t>There can be no public interest in disclosing information which would make it more difficult to offer an efficient and effective service.</w:t>
      </w:r>
    </w:p>
    <w:p w14:paraId="683F15D9" w14:textId="77777777" w:rsidR="004A2BA3" w:rsidRPr="004A2BA3" w:rsidRDefault="004A2BA3" w:rsidP="00B33E01"/>
    <w:p w14:paraId="0B5A2D52" w14:textId="77777777" w:rsidR="00B33E01" w:rsidRDefault="00B33E01" w:rsidP="00A32620">
      <w:pPr>
        <w:pStyle w:val="Heading2"/>
        <w:rPr>
          <w:rFonts w:eastAsia="Times New Roman"/>
        </w:rPr>
      </w:pPr>
      <w:r>
        <w:rPr>
          <w:rFonts w:eastAsia="Times New Roman"/>
        </w:rPr>
        <w:t>6. In respect of the 14 recommendations from the Police Perpetrated Domestic Abuse document, please supply full details of exactly what a victim of PPDA can expect from Police Scotland.</w:t>
      </w:r>
    </w:p>
    <w:p w14:paraId="77A5D80A" w14:textId="77777777" w:rsidR="00A32620" w:rsidRPr="00A32620" w:rsidRDefault="00A32620" w:rsidP="00A32620">
      <w:r w:rsidRPr="00A32620">
        <w:t xml:space="preserve">A victim of Police Perpetrated Domestic Abuse (PPDA) can expect to be believed and for Police Scotland to take their report seriously, as we would with any report of domestic abuse/VAWG.  </w:t>
      </w:r>
    </w:p>
    <w:p w14:paraId="6828569A" w14:textId="77777777" w:rsidR="00A32620" w:rsidRPr="00A32620" w:rsidRDefault="00A32620" w:rsidP="00A32620">
      <w:r w:rsidRPr="00A32620">
        <w:t xml:space="preserve">The welfare of the victim will be considered throughout any investigation.  The matter that is being reported will be fully investigated by appropriately trained Detective Officers who will not be connected to the Perpetrator, will be independent and experienced investigators, who are aware of their responsibilities and understand both the policy of the force and the steps to be taken in any PPDA investigation, and what internal/external partners are available to assist in both the investigation and in supporting victims of PPDA.  </w:t>
      </w:r>
    </w:p>
    <w:p w14:paraId="0A5258DC" w14:textId="77777777" w:rsidR="00A32620" w:rsidRDefault="00A32620" w:rsidP="00A32620">
      <w:r w:rsidRPr="00A32620">
        <w:t xml:space="preserve">Police Scotland will take steps to address any risk towards the victim, public, colleagues and organisation resulting from the report.  </w:t>
      </w:r>
    </w:p>
    <w:p w14:paraId="0A667509" w14:textId="77777777" w:rsidR="00A32620" w:rsidRDefault="00A32620" w:rsidP="00A32620">
      <w:r w:rsidRPr="00A32620">
        <w:t xml:space="preserve">Police Scotland will also appropriately record all reports of PPDA with a view to identifying patterns and trends and repeat perpetrators.  </w:t>
      </w:r>
    </w:p>
    <w:p w14:paraId="6DAEF398" w14:textId="5243B43D" w:rsidR="00A32620" w:rsidRPr="00A32620" w:rsidRDefault="00A32620" w:rsidP="00A32620">
      <w:r w:rsidRPr="00A32620">
        <w:t>When there is an inference of criminality in what is being reported, Police Scotland will inform/update COPFS and follow any instruction provided, and thereafter anything of relevance will be referred to the National Conduct Unit (Officers) or People &amp; Development (staff) for assessment against the relevant conduct regulations/code of conduct.</w:t>
      </w:r>
    </w:p>
    <w:p w14:paraId="6BC401C1" w14:textId="77777777" w:rsidR="00A32620" w:rsidRDefault="00A32620" w:rsidP="00A32620">
      <w:pPr>
        <w:rPr>
          <w:color w:val="0070C0"/>
        </w:rPr>
      </w:pPr>
    </w:p>
    <w:p w14:paraId="0FE74F4E" w14:textId="77777777" w:rsidR="00AD2663" w:rsidRPr="003F2BCB" w:rsidRDefault="00AD2663"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B0D" w14:textId="77777777" w:rsidR="00491644" w:rsidRDefault="00491644">
    <w:pPr>
      <w:pStyle w:val="Footer"/>
    </w:pPr>
  </w:p>
  <w:p w14:paraId="38F3C81F" w14:textId="6515BE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C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2809E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C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AFB" w14:textId="77777777" w:rsidR="00491644" w:rsidRDefault="00491644">
    <w:pPr>
      <w:pStyle w:val="Footer"/>
    </w:pPr>
  </w:p>
  <w:p w14:paraId="338F501A" w14:textId="4F79E0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C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3497" w14:textId="65B5E5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CB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1576" w14:textId="5C8265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C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0A72" w14:textId="7FFD43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CB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1EB261D"/>
    <w:multiLevelType w:val="hybridMultilevel"/>
    <w:tmpl w:val="9C1EB49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420B7"/>
    <w:multiLevelType w:val="hybridMultilevel"/>
    <w:tmpl w:val="927620B8"/>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3"/>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2"/>
  </w:num>
  <w:num w:numId="12" w16cid:durableId="1900633814">
    <w:abstractNumId w:val="8"/>
  </w:num>
  <w:num w:numId="13" w16cid:durableId="949316813">
    <w:abstractNumId w:val="5"/>
  </w:num>
  <w:num w:numId="14" w16cid:durableId="2093892935">
    <w:abstractNumId w:val="10"/>
  </w:num>
  <w:num w:numId="15" w16cid:durableId="1501577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88B"/>
    <w:rsid w:val="000632A2"/>
    <w:rsid w:val="00090F3B"/>
    <w:rsid w:val="000A552B"/>
    <w:rsid w:val="000B4213"/>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4CBE"/>
    <w:rsid w:val="00475460"/>
    <w:rsid w:val="00476421"/>
    <w:rsid w:val="00490317"/>
    <w:rsid w:val="00491644"/>
    <w:rsid w:val="00496A08"/>
    <w:rsid w:val="004A2BA3"/>
    <w:rsid w:val="004E1605"/>
    <w:rsid w:val="004F4E24"/>
    <w:rsid w:val="004F653C"/>
    <w:rsid w:val="0050340A"/>
    <w:rsid w:val="00504FEA"/>
    <w:rsid w:val="00524696"/>
    <w:rsid w:val="00540A52"/>
    <w:rsid w:val="00557306"/>
    <w:rsid w:val="005816D1"/>
    <w:rsid w:val="00584F7D"/>
    <w:rsid w:val="005C0D87"/>
    <w:rsid w:val="005D404E"/>
    <w:rsid w:val="005E6A4B"/>
    <w:rsid w:val="005F7B24"/>
    <w:rsid w:val="00663826"/>
    <w:rsid w:val="00687385"/>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1F08"/>
    <w:rsid w:val="0096318D"/>
    <w:rsid w:val="009631A4"/>
    <w:rsid w:val="00977296"/>
    <w:rsid w:val="009B18EB"/>
    <w:rsid w:val="009E6113"/>
    <w:rsid w:val="00A04D6B"/>
    <w:rsid w:val="00A25022"/>
    <w:rsid w:val="00A25E93"/>
    <w:rsid w:val="00A320FF"/>
    <w:rsid w:val="00A32620"/>
    <w:rsid w:val="00A648A5"/>
    <w:rsid w:val="00A67541"/>
    <w:rsid w:val="00A70AC0"/>
    <w:rsid w:val="00A755F9"/>
    <w:rsid w:val="00A9246D"/>
    <w:rsid w:val="00AC443C"/>
    <w:rsid w:val="00AD2663"/>
    <w:rsid w:val="00AD75EC"/>
    <w:rsid w:val="00AF46E8"/>
    <w:rsid w:val="00B11A55"/>
    <w:rsid w:val="00B17211"/>
    <w:rsid w:val="00B239DF"/>
    <w:rsid w:val="00B33E01"/>
    <w:rsid w:val="00B461B2"/>
    <w:rsid w:val="00B71B3C"/>
    <w:rsid w:val="00B834DC"/>
    <w:rsid w:val="00BA2F48"/>
    <w:rsid w:val="00BB2A36"/>
    <w:rsid w:val="00BC389E"/>
    <w:rsid w:val="00BE60AF"/>
    <w:rsid w:val="00BF6B81"/>
    <w:rsid w:val="00C077A8"/>
    <w:rsid w:val="00C56BF3"/>
    <w:rsid w:val="00C606A2"/>
    <w:rsid w:val="00C63872"/>
    <w:rsid w:val="00C84948"/>
    <w:rsid w:val="00CD7C7B"/>
    <w:rsid w:val="00CF1111"/>
    <w:rsid w:val="00D05706"/>
    <w:rsid w:val="00D15491"/>
    <w:rsid w:val="00D2226F"/>
    <w:rsid w:val="00D27DC5"/>
    <w:rsid w:val="00D47E36"/>
    <w:rsid w:val="00D6014C"/>
    <w:rsid w:val="00DA19D7"/>
    <w:rsid w:val="00E448C2"/>
    <w:rsid w:val="00E519B9"/>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09601006">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015764037">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186287377">
      <w:bodyDiv w:val="1"/>
      <w:marLeft w:val="0"/>
      <w:marRight w:val="0"/>
      <w:marTop w:val="0"/>
      <w:marBottom w:val="0"/>
      <w:divBdr>
        <w:top w:val="none" w:sz="0" w:space="0" w:color="auto"/>
        <w:left w:val="none" w:sz="0" w:space="0" w:color="auto"/>
        <w:bottom w:val="none" w:sz="0" w:space="0" w:color="auto"/>
        <w:right w:val="none" w:sz="0" w:space="0" w:color="auto"/>
      </w:divBdr>
    </w:div>
    <w:div w:id="1250429484">
      <w:bodyDiv w:val="1"/>
      <w:marLeft w:val="0"/>
      <w:marRight w:val="0"/>
      <w:marTop w:val="0"/>
      <w:marBottom w:val="0"/>
      <w:divBdr>
        <w:top w:val="none" w:sz="0" w:space="0" w:color="auto"/>
        <w:left w:val="none" w:sz="0" w:space="0" w:color="auto"/>
        <w:bottom w:val="none" w:sz="0" w:space="0" w:color="auto"/>
        <w:right w:val="none" w:sz="0" w:space="0" w:color="auto"/>
      </w:divBdr>
    </w:div>
    <w:div w:id="1379817277">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44803001">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81110315">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3mbmetbo/suspension-from-duty-sop.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9A0A6-1A69-4AE4-ADE1-283217DED8A1}">
  <ds:schemaRefs>
    <ds:schemaRef ds:uri="http://schemas.microsoft.com/sharepoint/v3/contenttype/forms"/>
  </ds:schemaRefs>
</ds:datastoreItem>
</file>

<file path=customXml/itemProps2.xml><?xml version="1.0" encoding="utf-8"?>
<ds:datastoreItem xmlns:ds="http://schemas.openxmlformats.org/officeDocument/2006/customXml" ds:itemID="{A669F3ED-2906-4A4D-AB54-11B7AFBC7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CD4835-0532-419E-B35D-9D655DBAF780}">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2025-02-06T17:01:00Z</dcterms:created>
  <dcterms:modified xsi:type="dcterms:W3CDTF">2025-02-06T17:01:00Z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