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4402A5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65B33">
              <w:t>2932</w:t>
            </w:r>
          </w:p>
          <w:p w14:paraId="34BDABA6" w14:textId="7AA545E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E71D3">
              <w:t>20</w:t>
            </w:r>
            <w:r w:rsidR="006D5799">
              <w:t xml:space="preserve"> </w:t>
            </w:r>
            <w:r w:rsidR="0060183F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CB29569" w14:textId="77777777" w:rsidR="00A65B33" w:rsidRPr="00A65B33" w:rsidRDefault="00A65B33" w:rsidP="00A65B33">
      <w:pPr>
        <w:pStyle w:val="Heading2"/>
      </w:pPr>
      <w:r w:rsidRPr="00A65B33">
        <w:t>I would like to ask Police Scotland for the following data relating to football related violence and disorder: </w:t>
      </w:r>
    </w:p>
    <w:p w14:paraId="35465F97" w14:textId="77777777" w:rsidR="00A65B33" w:rsidRDefault="00A65B33" w:rsidP="00A65B33">
      <w:pPr>
        <w:pStyle w:val="Heading2"/>
      </w:pPr>
      <w:r w:rsidRPr="00A65B33">
        <w:t>1.) How many incidents of football related violence and disorder did Police Scotland attend in 2021, 2022, 2023 and so far in 2024.</w:t>
      </w:r>
      <w:r w:rsidRPr="00A65B33">
        <w:br/>
        <w:t xml:space="preserve">Can the data be provided for: </w:t>
      </w:r>
      <w:r w:rsidRPr="00A65B33">
        <w:br/>
        <w:t>a.) Across the whole of Scotland</w:t>
      </w:r>
      <w:r w:rsidRPr="00A65B33">
        <w:br/>
        <w:t>b.) In each division</w:t>
      </w:r>
    </w:p>
    <w:p w14:paraId="079AC13E" w14:textId="3B6E596C" w:rsidR="00610F5B" w:rsidRDefault="00610F5B" w:rsidP="00610F5B">
      <w:r>
        <w:t>Unfortunately,</w:t>
      </w:r>
      <w:r w:rsidRPr="00453F0A">
        <w:t xml:space="preserve"> I estimate that it 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this part of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0E832DA9" w14:textId="2D03BA48" w:rsidR="00610F5B" w:rsidRDefault="00610F5B" w:rsidP="00610F5B">
      <w:pPr>
        <w:rPr>
          <w:shd w:val="clear" w:color="auto" w:fill="FFFFFF"/>
        </w:rPr>
      </w:pPr>
      <w:r>
        <w:rPr>
          <w:shd w:val="clear" w:color="auto" w:fill="FFFFFF"/>
        </w:rPr>
        <w:t xml:space="preserve">To explain, there is no specific marker or way to isolate incidents related to Football disorder within our incident recording system, </w:t>
      </w:r>
      <w:r w:rsidR="00964D6E">
        <w:rPr>
          <w:shd w:val="clear" w:color="auto" w:fill="FFFFFF"/>
        </w:rPr>
        <w:t>STORM</w:t>
      </w:r>
      <w:r>
        <w:rPr>
          <w:shd w:val="clear" w:color="auto" w:fill="FFFFFF"/>
        </w:rPr>
        <w:t>.  Therefore, researching your request would require the individual assessment of all potentially relevant incident reports to establish whether the incident related to Football disorder. </w:t>
      </w:r>
    </w:p>
    <w:p w14:paraId="7B1899A5" w14:textId="223929CB" w:rsidR="00964D6E" w:rsidRPr="006E4376" w:rsidRDefault="0059605C" w:rsidP="00610F5B">
      <w:r>
        <w:rPr>
          <w:shd w:val="clear" w:color="auto" w:fill="FFFFFF"/>
        </w:rPr>
        <w:t>However, i</w:t>
      </w:r>
      <w:r w:rsidR="008F57B6">
        <w:rPr>
          <w:shd w:val="clear" w:color="auto" w:fill="FFFFFF"/>
        </w:rPr>
        <w:t xml:space="preserve">n relation to crimes as opposed to incidents, I </w:t>
      </w:r>
      <w:r w:rsidR="00964D6E" w:rsidRPr="006E4376">
        <w:rPr>
          <w:shd w:val="clear" w:color="auto" w:fill="FFFFFF"/>
        </w:rPr>
        <w:t xml:space="preserve">can advise </w:t>
      </w:r>
      <w:r w:rsidR="008F57B6">
        <w:rPr>
          <w:shd w:val="clear" w:color="auto" w:fill="FFFFFF"/>
        </w:rPr>
        <w:t>o</w:t>
      </w:r>
      <w:r w:rsidR="008F57B6" w:rsidRPr="008F57B6">
        <w:rPr>
          <w:shd w:val="clear" w:color="auto" w:fill="FFFFFF"/>
        </w:rPr>
        <w:t xml:space="preserve">ur </w:t>
      </w:r>
      <w:proofErr w:type="gramStart"/>
      <w:r w:rsidR="008F57B6">
        <w:rPr>
          <w:shd w:val="clear" w:color="auto" w:fill="FFFFFF"/>
        </w:rPr>
        <w:t>National</w:t>
      </w:r>
      <w:proofErr w:type="gramEnd"/>
      <w:r w:rsidR="008F57B6">
        <w:rPr>
          <w:shd w:val="clear" w:color="auto" w:fill="FFFFFF"/>
        </w:rPr>
        <w:t xml:space="preserve"> </w:t>
      </w:r>
      <w:r w:rsidR="008F57B6" w:rsidRPr="008F57B6">
        <w:rPr>
          <w:shd w:val="clear" w:color="auto" w:fill="FFFFFF"/>
        </w:rPr>
        <w:t>crime recording system, Unifi</w:t>
      </w:r>
      <w:r>
        <w:rPr>
          <w:shd w:val="clear" w:color="auto" w:fill="FFFFFF"/>
        </w:rPr>
        <w:t xml:space="preserve">, </w:t>
      </w:r>
      <w:r w:rsidR="008F57B6" w:rsidRPr="008F57B6">
        <w:rPr>
          <w:shd w:val="clear" w:color="auto" w:fill="FFFFFF"/>
        </w:rPr>
        <w:t>has been used by all Divisions of Police Scotland since 2024</w:t>
      </w:r>
      <w:r w:rsidR="008F57B6">
        <w:rPr>
          <w:shd w:val="clear" w:color="auto" w:fill="FFFFFF"/>
        </w:rPr>
        <w:t xml:space="preserve">.  Within Unifi </w:t>
      </w:r>
      <w:r w:rsidR="00964D6E" w:rsidRPr="006E4376">
        <w:rPr>
          <w:shd w:val="clear" w:color="auto" w:fill="FFFFFF"/>
        </w:rPr>
        <w:t>there is a Crime Aggrav</w:t>
      </w:r>
      <w:r w:rsidR="008F57B6">
        <w:rPr>
          <w:shd w:val="clear" w:color="auto" w:fill="FFFFFF"/>
        </w:rPr>
        <w:t>ator</w:t>
      </w:r>
      <w:r w:rsidR="00964D6E" w:rsidRPr="006E4376">
        <w:rPr>
          <w:shd w:val="clear" w:color="auto" w:fill="FFFFFF"/>
        </w:rPr>
        <w:t xml:space="preserve"> for ‘Football’ which is d</w:t>
      </w:r>
      <w:r w:rsidR="00964D6E" w:rsidRPr="00610F5B">
        <w:t>efined as - "Where the circumstances of the crime/offence relate to an incident related to a football match/regulated football match."</w:t>
      </w:r>
    </w:p>
    <w:p w14:paraId="3A0EA019" w14:textId="28AA588B" w:rsidR="006E4376" w:rsidRPr="006E4376" w:rsidRDefault="005141DE" w:rsidP="00610F5B">
      <w:r>
        <w:t>T</w:t>
      </w:r>
      <w:r w:rsidR="006E4376" w:rsidRPr="006E4376">
        <w:t>o be of assistance I have provided d</w:t>
      </w:r>
      <w:r w:rsidR="00DE6149">
        <w:t>etails</w:t>
      </w:r>
      <w:r w:rsidR="006E4376" w:rsidRPr="006E4376">
        <w:t xml:space="preserve"> of recorded crimes whereby the Reporting Officer has used this aggravator.</w:t>
      </w:r>
      <w:r>
        <w:t xml:space="preserve"> The data supplied is for 2024 only and for Police Scotland as a whole </w:t>
      </w:r>
      <w:proofErr w:type="gramStart"/>
      <w:r>
        <w:t>and also</w:t>
      </w:r>
      <w:proofErr w:type="gramEnd"/>
      <w:r>
        <w:t xml:space="preserve"> broken down by Division.</w:t>
      </w:r>
    </w:p>
    <w:p w14:paraId="50935DE7" w14:textId="77777777" w:rsidR="006E4376" w:rsidRDefault="006E4376" w:rsidP="006E4376"/>
    <w:p w14:paraId="14E41DA7" w14:textId="77777777" w:rsidR="005141DE" w:rsidRDefault="005141DE" w:rsidP="006E4376"/>
    <w:p w14:paraId="48A77A7A" w14:textId="220E2D14" w:rsidR="00610F5B" w:rsidRDefault="006E4376" w:rsidP="006E4376">
      <w:r>
        <w:lastRenderedPageBreak/>
        <w:t>Recorded Crimes/Offences - with a Football Aggravator, Police Scotland.</w:t>
      </w:r>
      <w:r>
        <w:tab/>
      </w:r>
    </w:p>
    <w:p w14:paraId="2CC402E9" w14:textId="4E4E6982" w:rsidR="0059605C" w:rsidRDefault="0059605C" w:rsidP="006E4376">
      <w:r w:rsidRPr="0059605C">
        <w:t>Period: 1st January 202</w:t>
      </w:r>
      <w:r w:rsidR="00DE6149">
        <w:t>4</w:t>
      </w:r>
      <w:r w:rsidRPr="0059605C">
        <w:t xml:space="preserve"> to 30th November 2024, Inclusive</w:t>
      </w:r>
      <w:r w:rsidRPr="0059605C">
        <w:tab/>
      </w:r>
    </w:p>
    <w:tbl>
      <w:tblPr>
        <w:tblStyle w:val="TableGrid"/>
        <w:tblW w:w="8200" w:type="dxa"/>
        <w:tblLook w:val="04A0" w:firstRow="1" w:lastRow="0" w:firstColumn="1" w:lastColumn="0" w:noHBand="0" w:noVBand="1"/>
        <w:tblCaption w:val="Recorded Crimes/Offences - with a Football Aggravator, Police Scotland.   1st January 2021 to 30th November 2024, Inclusive"/>
        <w:tblDescription w:val="Recorded Crimes/Offences - with a Football Aggravator, Police Scotland.   1st January 2021 to 30th November 2024, Inclusive&#10;"/>
      </w:tblPr>
      <w:tblGrid>
        <w:gridCol w:w="7370"/>
        <w:gridCol w:w="830"/>
      </w:tblGrid>
      <w:tr w:rsidR="00B669B2" w:rsidRPr="00557306" w14:paraId="37A6F8F6" w14:textId="77777777" w:rsidTr="00B669B2">
        <w:trPr>
          <w:tblHeader/>
        </w:trPr>
        <w:tc>
          <w:tcPr>
            <w:tcW w:w="7370" w:type="dxa"/>
            <w:shd w:val="clear" w:color="auto" w:fill="D9D9D9" w:themeFill="background1" w:themeFillShade="D9"/>
          </w:tcPr>
          <w:p w14:paraId="5AE62863" w14:textId="4C18D5D3" w:rsidR="00B669B2" w:rsidRPr="00557306" w:rsidRDefault="00B669B2" w:rsidP="00B669B2">
            <w:pPr>
              <w:pStyle w:val="Heading2"/>
            </w:pPr>
            <w:bookmarkStart w:id="0" w:name="_Hlk185429324"/>
            <w:r w:rsidRPr="00B669B2">
              <w:t>Crime Bulletin Descripti</w:t>
            </w:r>
            <w:r>
              <w:t>on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7F749C8E" w14:textId="307AF0DC" w:rsidR="00B669B2" w:rsidRPr="00557306" w:rsidRDefault="00B669B2" w:rsidP="00B669B2">
            <w:pPr>
              <w:pStyle w:val="Heading2"/>
            </w:pPr>
            <w:r>
              <w:t>2024</w:t>
            </w:r>
          </w:p>
        </w:tc>
      </w:tr>
      <w:tr w:rsidR="00B669B2" w14:paraId="0DBEC1A2" w14:textId="77777777" w:rsidTr="00B669B2">
        <w:tc>
          <w:tcPr>
            <w:tcW w:w="7370" w:type="dxa"/>
          </w:tcPr>
          <w:p w14:paraId="1BA9B522" w14:textId="0833F307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5743D">
              <w:t>Serious Assault (incl. FGM, culpable &amp; reckless conduct - causing injury)</w:t>
            </w:r>
          </w:p>
        </w:tc>
        <w:tc>
          <w:tcPr>
            <w:tcW w:w="830" w:type="dxa"/>
          </w:tcPr>
          <w:p w14:paraId="7ED0078E" w14:textId="1AF01C8E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81A56">
              <w:t>9</w:t>
            </w:r>
          </w:p>
        </w:tc>
      </w:tr>
      <w:tr w:rsidR="00B669B2" w14:paraId="23025606" w14:textId="77777777" w:rsidTr="00B669B2">
        <w:tc>
          <w:tcPr>
            <w:tcW w:w="7370" w:type="dxa"/>
          </w:tcPr>
          <w:p w14:paraId="075ED760" w14:textId="4BFF02AC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5743D">
              <w:t>Common Assault</w:t>
            </w:r>
          </w:p>
        </w:tc>
        <w:tc>
          <w:tcPr>
            <w:tcW w:w="830" w:type="dxa"/>
          </w:tcPr>
          <w:p w14:paraId="3183A94A" w14:textId="088426D7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81A56">
              <w:t>55</w:t>
            </w:r>
          </w:p>
        </w:tc>
      </w:tr>
      <w:tr w:rsidR="00B669B2" w14:paraId="59EAB2D2" w14:textId="77777777" w:rsidTr="00B669B2">
        <w:tc>
          <w:tcPr>
            <w:tcW w:w="7370" w:type="dxa"/>
          </w:tcPr>
          <w:p w14:paraId="5E23B7EE" w14:textId="111663FE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5743D">
              <w:t>Common Assault (of an emergency worker)</w:t>
            </w:r>
          </w:p>
        </w:tc>
        <w:tc>
          <w:tcPr>
            <w:tcW w:w="830" w:type="dxa"/>
          </w:tcPr>
          <w:p w14:paraId="319C72BE" w14:textId="50D2C2DF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81A56">
              <w:t>12</w:t>
            </w:r>
          </w:p>
        </w:tc>
      </w:tr>
      <w:tr w:rsidR="00B669B2" w14:paraId="7B277521" w14:textId="77777777" w:rsidTr="00B669B2">
        <w:tc>
          <w:tcPr>
            <w:tcW w:w="7370" w:type="dxa"/>
          </w:tcPr>
          <w:p w14:paraId="1BDB0D4A" w14:textId="2306C325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5743D">
              <w:t>Robbery (including assault with intent to rob)</w:t>
            </w:r>
          </w:p>
        </w:tc>
        <w:tc>
          <w:tcPr>
            <w:tcW w:w="830" w:type="dxa"/>
          </w:tcPr>
          <w:p w14:paraId="140E1424" w14:textId="408ACAC4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81A56">
              <w:t>4</w:t>
            </w:r>
          </w:p>
        </w:tc>
      </w:tr>
      <w:bookmarkEnd w:id="0"/>
      <w:tr w:rsidR="00B669B2" w14:paraId="7496A6E3" w14:textId="77777777" w:rsidTr="00B669B2">
        <w:tc>
          <w:tcPr>
            <w:tcW w:w="7370" w:type="dxa"/>
          </w:tcPr>
          <w:p w14:paraId="2B7C5384" w14:textId="55791AF0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5743D">
              <w:t>Cruel &amp; Unnatural treatment of children</w:t>
            </w:r>
          </w:p>
        </w:tc>
        <w:tc>
          <w:tcPr>
            <w:tcW w:w="830" w:type="dxa"/>
          </w:tcPr>
          <w:p w14:paraId="1D76E0B1" w14:textId="27918E4E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81A56">
              <w:t>0</w:t>
            </w:r>
          </w:p>
        </w:tc>
      </w:tr>
      <w:tr w:rsidR="00B669B2" w14:paraId="0DACEF15" w14:textId="77777777" w:rsidTr="00B669B2">
        <w:tc>
          <w:tcPr>
            <w:tcW w:w="7370" w:type="dxa"/>
          </w:tcPr>
          <w:p w14:paraId="528D4255" w14:textId="220B4161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5743D">
              <w:t>Group 2 Crime</w:t>
            </w:r>
          </w:p>
        </w:tc>
        <w:tc>
          <w:tcPr>
            <w:tcW w:w="830" w:type="dxa"/>
          </w:tcPr>
          <w:p w14:paraId="732C8310" w14:textId="160D1CA8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81A56">
              <w:t>2</w:t>
            </w:r>
          </w:p>
        </w:tc>
      </w:tr>
      <w:tr w:rsidR="00B669B2" w14:paraId="0DB1A3D1" w14:textId="77777777" w:rsidTr="00B669B2">
        <w:tc>
          <w:tcPr>
            <w:tcW w:w="7370" w:type="dxa"/>
          </w:tcPr>
          <w:p w14:paraId="3E5CAC41" w14:textId="24D7F810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5743D">
              <w:t>Common theft</w:t>
            </w:r>
          </w:p>
        </w:tc>
        <w:tc>
          <w:tcPr>
            <w:tcW w:w="830" w:type="dxa"/>
          </w:tcPr>
          <w:p w14:paraId="795D5C7A" w14:textId="1011161A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81A56">
              <w:t>1</w:t>
            </w:r>
          </w:p>
        </w:tc>
      </w:tr>
      <w:tr w:rsidR="00B669B2" w14:paraId="45FDC75E" w14:textId="77777777" w:rsidTr="00B669B2">
        <w:tc>
          <w:tcPr>
            <w:tcW w:w="7370" w:type="dxa"/>
          </w:tcPr>
          <w:p w14:paraId="72E64730" w14:textId="0C543EC7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5743D">
              <w:t>Theft by shoplifting</w:t>
            </w:r>
          </w:p>
        </w:tc>
        <w:tc>
          <w:tcPr>
            <w:tcW w:w="830" w:type="dxa"/>
          </w:tcPr>
          <w:p w14:paraId="0FFF08B5" w14:textId="7A899857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81A56">
              <w:t>0</w:t>
            </w:r>
          </w:p>
        </w:tc>
      </w:tr>
      <w:tr w:rsidR="00B669B2" w14:paraId="704720B7" w14:textId="77777777" w:rsidTr="00B669B2">
        <w:tc>
          <w:tcPr>
            <w:tcW w:w="7370" w:type="dxa"/>
          </w:tcPr>
          <w:p w14:paraId="28AEA8DC" w14:textId="16F91E47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5743D">
              <w:t>Fraud</w:t>
            </w:r>
          </w:p>
        </w:tc>
        <w:tc>
          <w:tcPr>
            <w:tcW w:w="830" w:type="dxa"/>
          </w:tcPr>
          <w:p w14:paraId="09BE9AD9" w14:textId="0BA64AF4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81A56">
              <w:t>1</w:t>
            </w:r>
          </w:p>
        </w:tc>
      </w:tr>
      <w:tr w:rsidR="00B669B2" w14:paraId="6C188150" w14:textId="77777777" w:rsidTr="00B669B2">
        <w:tc>
          <w:tcPr>
            <w:tcW w:w="7370" w:type="dxa"/>
          </w:tcPr>
          <w:p w14:paraId="73BEFAEC" w14:textId="6E0B564B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5743D">
              <w:t>Vandalism (incl. reckless damage, etc.)</w:t>
            </w:r>
          </w:p>
        </w:tc>
        <w:tc>
          <w:tcPr>
            <w:tcW w:w="830" w:type="dxa"/>
          </w:tcPr>
          <w:p w14:paraId="24BFC5EB" w14:textId="0596242C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81A56">
              <w:t>13</w:t>
            </w:r>
          </w:p>
        </w:tc>
      </w:tr>
      <w:tr w:rsidR="00B669B2" w14:paraId="40910F84" w14:textId="77777777" w:rsidTr="00B669B2">
        <w:tc>
          <w:tcPr>
            <w:tcW w:w="7370" w:type="dxa"/>
          </w:tcPr>
          <w:p w14:paraId="0325DC11" w14:textId="43FA668B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5743D">
              <w:t>Culpable &amp; reckless conduct (not firearms)</w:t>
            </w:r>
          </w:p>
        </w:tc>
        <w:tc>
          <w:tcPr>
            <w:tcW w:w="830" w:type="dxa"/>
          </w:tcPr>
          <w:p w14:paraId="5D5FD591" w14:textId="6BF661EE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81A56">
              <w:t>66</w:t>
            </w:r>
          </w:p>
        </w:tc>
      </w:tr>
      <w:tr w:rsidR="00B669B2" w14:paraId="542AB7CF" w14:textId="77777777" w:rsidTr="00B669B2">
        <w:tc>
          <w:tcPr>
            <w:tcW w:w="7370" w:type="dxa"/>
          </w:tcPr>
          <w:p w14:paraId="180D0DC0" w14:textId="783CC087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5743D">
              <w:t>Other crimes against society</w:t>
            </w:r>
          </w:p>
        </w:tc>
        <w:tc>
          <w:tcPr>
            <w:tcW w:w="830" w:type="dxa"/>
          </w:tcPr>
          <w:p w14:paraId="1E30E0BF" w14:textId="6617DF45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81A56">
              <w:t>3</w:t>
            </w:r>
          </w:p>
        </w:tc>
      </w:tr>
      <w:tr w:rsidR="00B669B2" w14:paraId="597F79E4" w14:textId="77777777" w:rsidTr="00B669B2">
        <w:tc>
          <w:tcPr>
            <w:tcW w:w="7370" w:type="dxa"/>
          </w:tcPr>
          <w:p w14:paraId="05DA516D" w14:textId="4DB2F9AC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5743D">
              <w:t>Other crimes against public justice</w:t>
            </w:r>
          </w:p>
        </w:tc>
        <w:tc>
          <w:tcPr>
            <w:tcW w:w="830" w:type="dxa"/>
          </w:tcPr>
          <w:p w14:paraId="7DD11780" w14:textId="3CDD44FD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81A56">
              <w:t>37</w:t>
            </w:r>
          </w:p>
        </w:tc>
      </w:tr>
      <w:tr w:rsidR="00B669B2" w14:paraId="11935A50" w14:textId="77777777" w:rsidTr="00B669B2">
        <w:tc>
          <w:tcPr>
            <w:tcW w:w="7370" w:type="dxa"/>
          </w:tcPr>
          <w:p w14:paraId="0A740B5B" w14:textId="6621146C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5743D">
              <w:t>Bail offences (other than absconding)</w:t>
            </w:r>
          </w:p>
        </w:tc>
        <w:tc>
          <w:tcPr>
            <w:tcW w:w="830" w:type="dxa"/>
          </w:tcPr>
          <w:p w14:paraId="019D7B64" w14:textId="0FAC7F78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81A56">
              <w:t>0</w:t>
            </w:r>
          </w:p>
        </w:tc>
      </w:tr>
      <w:tr w:rsidR="00B669B2" w14:paraId="6B7EEC56" w14:textId="77777777" w:rsidTr="00B669B2">
        <w:tc>
          <w:tcPr>
            <w:tcW w:w="7370" w:type="dxa"/>
          </w:tcPr>
          <w:p w14:paraId="5CFC5E44" w14:textId="1E196461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5743D">
              <w:t>Other possession of offensive weapon/knife (not used in crime)</w:t>
            </w:r>
          </w:p>
        </w:tc>
        <w:tc>
          <w:tcPr>
            <w:tcW w:w="830" w:type="dxa"/>
          </w:tcPr>
          <w:p w14:paraId="13DB9F67" w14:textId="67A2E519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81A56">
              <w:t>5</w:t>
            </w:r>
          </w:p>
        </w:tc>
      </w:tr>
      <w:tr w:rsidR="00B669B2" w14:paraId="7C85D2FB" w14:textId="77777777" w:rsidTr="00B669B2">
        <w:tc>
          <w:tcPr>
            <w:tcW w:w="7370" w:type="dxa"/>
          </w:tcPr>
          <w:p w14:paraId="7F3D88BD" w14:textId="4F2C9B5A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5743D">
              <w:t>Other possession of offensive weapon/knife NEC (used in criminal activity)</w:t>
            </w:r>
          </w:p>
        </w:tc>
        <w:tc>
          <w:tcPr>
            <w:tcW w:w="830" w:type="dxa"/>
          </w:tcPr>
          <w:p w14:paraId="39F4B9B9" w14:textId="6F3BED5C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81A56">
              <w:t>9</w:t>
            </w:r>
          </w:p>
        </w:tc>
      </w:tr>
      <w:tr w:rsidR="00B669B2" w14:paraId="66DDC167" w14:textId="77777777" w:rsidTr="00B669B2">
        <w:tc>
          <w:tcPr>
            <w:tcW w:w="7370" w:type="dxa"/>
          </w:tcPr>
          <w:p w14:paraId="377EE7F8" w14:textId="7D50BBC9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5743D">
              <w:t>Supply of drugs (incl. possession with intent)</w:t>
            </w:r>
          </w:p>
        </w:tc>
        <w:tc>
          <w:tcPr>
            <w:tcW w:w="830" w:type="dxa"/>
          </w:tcPr>
          <w:p w14:paraId="22CE7EA8" w14:textId="690DD73C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81A56">
              <w:t>0</w:t>
            </w:r>
          </w:p>
        </w:tc>
      </w:tr>
      <w:tr w:rsidR="00B669B2" w14:paraId="026B2223" w14:textId="77777777" w:rsidTr="00B669B2">
        <w:tc>
          <w:tcPr>
            <w:tcW w:w="7370" w:type="dxa"/>
          </w:tcPr>
          <w:p w14:paraId="64518C78" w14:textId="1D410409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5743D">
              <w:t>Possession of drugs</w:t>
            </w:r>
          </w:p>
        </w:tc>
        <w:tc>
          <w:tcPr>
            <w:tcW w:w="830" w:type="dxa"/>
          </w:tcPr>
          <w:p w14:paraId="149A66EC" w14:textId="5306F987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81A56">
              <w:t>34</w:t>
            </w:r>
          </w:p>
        </w:tc>
      </w:tr>
      <w:tr w:rsidR="00B669B2" w14:paraId="41ED3C93" w14:textId="77777777" w:rsidTr="00B669B2">
        <w:tc>
          <w:tcPr>
            <w:tcW w:w="7370" w:type="dxa"/>
          </w:tcPr>
          <w:p w14:paraId="6309473E" w14:textId="6244840A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5743D">
              <w:t>Other misc. offences</w:t>
            </w:r>
          </w:p>
        </w:tc>
        <w:tc>
          <w:tcPr>
            <w:tcW w:w="830" w:type="dxa"/>
          </w:tcPr>
          <w:p w14:paraId="78326F85" w14:textId="4D9F9CFD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81A56">
              <w:t>58</w:t>
            </w:r>
          </w:p>
        </w:tc>
      </w:tr>
      <w:tr w:rsidR="00B669B2" w14:paraId="746036F1" w14:textId="77777777" w:rsidTr="00B669B2">
        <w:tc>
          <w:tcPr>
            <w:tcW w:w="7370" w:type="dxa"/>
          </w:tcPr>
          <w:p w14:paraId="4539A599" w14:textId="798A6B5D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5743D">
              <w:t>Licensing offences</w:t>
            </w:r>
          </w:p>
        </w:tc>
        <w:tc>
          <w:tcPr>
            <w:tcW w:w="830" w:type="dxa"/>
          </w:tcPr>
          <w:p w14:paraId="4BC8E0AD" w14:textId="7F5673CB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81A56">
              <w:t>16</w:t>
            </w:r>
          </w:p>
        </w:tc>
      </w:tr>
      <w:tr w:rsidR="00B669B2" w14:paraId="39DA5C1A" w14:textId="77777777" w:rsidTr="00B669B2">
        <w:tc>
          <w:tcPr>
            <w:tcW w:w="7370" w:type="dxa"/>
          </w:tcPr>
          <w:p w14:paraId="2A28C38C" w14:textId="4E45D907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5743D">
              <w:t>Breach of the Peace</w:t>
            </w:r>
          </w:p>
        </w:tc>
        <w:tc>
          <w:tcPr>
            <w:tcW w:w="830" w:type="dxa"/>
          </w:tcPr>
          <w:p w14:paraId="1469CC96" w14:textId="32A52370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81A56">
              <w:t>24</w:t>
            </w:r>
          </w:p>
        </w:tc>
      </w:tr>
      <w:tr w:rsidR="00B669B2" w14:paraId="15B366D9" w14:textId="77777777" w:rsidTr="00B669B2">
        <w:tc>
          <w:tcPr>
            <w:tcW w:w="7370" w:type="dxa"/>
          </w:tcPr>
          <w:p w14:paraId="090C2179" w14:textId="68A3C053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5743D">
              <w:lastRenderedPageBreak/>
              <w:t>Urinating</w:t>
            </w:r>
          </w:p>
        </w:tc>
        <w:tc>
          <w:tcPr>
            <w:tcW w:w="830" w:type="dxa"/>
          </w:tcPr>
          <w:p w14:paraId="69FFCEF4" w14:textId="044D60B9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81A56">
              <w:t>2</w:t>
            </w:r>
          </w:p>
        </w:tc>
      </w:tr>
      <w:tr w:rsidR="00B669B2" w14:paraId="1C1F9358" w14:textId="77777777" w:rsidTr="00B669B2">
        <w:tc>
          <w:tcPr>
            <w:tcW w:w="7370" w:type="dxa"/>
          </w:tcPr>
          <w:p w14:paraId="1E7D3E25" w14:textId="6D1627BC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5743D">
              <w:t>Hate aggravated conduct (</w:t>
            </w:r>
            <w:proofErr w:type="spellStart"/>
            <w:r w:rsidRPr="0015743D">
              <w:t>inl</w:t>
            </w:r>
            <w:proofErr w:type="spellEnd"/>
            <w:r w:rsidRPr="0015743D">
              <w:t>. stirring up hatred)</w:t>
            </w:r>
          </w:p>
        </w:tc>
        <w:tc>
          <w:tcPr>
            <w:tcW w:w="830" w:type="dxa"/>
          </w:tcPr>
          <w:p w14:paraId="72C8CAF8" w14:textId="2784554D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81A56">
              <w:t>7</w:t>
            </w:r>
          </w:p>
        </w:tc>
      </w:tr>
      <w:tr w:rsidR="00B669B2" w14:paraId="38D74987" w14:textId="77777777" w:rsidTr="00B669B2">
        <w:tc>
          <w:tcPr>
            <w:tcW w:w="7370" w:type="dxa"/>
          </w:tcPr>
          <w:p w14:paraId="02644534" w14:textId="05FF539B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5743D">
              <w:t>Other alcohol related offences</w:t>
            </w:r>
          </w:p>
        </w:tc>
        <w:tc>
          <w:tcPr>
            <w:tcW w:w="830" w:type="dxa"/>
          </w:tcPr>
          <w:p w14:paraId="58E0883C" w14:textId="1AC93860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81A56">
              <w:t>7</w:t>
            </w:r>
          </w:p>
        </w:tc>
      </w:tr>
      <w:tr w:rsidR="00B669B2" w14:paraId="06EEC38E" w14:textId="77777777" w:rsidTr="00B669B2">
        <w:tc>
          <w:tcPr>
            <w:tcW w:w="7370" w:type="dxa"/>
          </w:tcPr>
          <w:p w14:paraId="362C90D1" w14:textId="2F3721F9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5743D">
              <w:t>Threatening or abusive behaviour</w:t>
            </w:r>
          </w:p>
        </w:tc>
        <w:tc>
          <w:tcPr>
            <w:tcW w:w="830" w:type="dxa"/>
          </w:tcPr>
          <w:p w14:paraId="07E21290" w14:textId="348486B4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81A56">
              <w:t>79</w:t>
            </w:r>
          </w:p>
        </w:tc>
      </w:tr>
      <w:tr w:rsidR="00B669B2" w14:paraId="0027E781" w14:textId="77777777" w:rsidTr="00B669B2">
        <w:tc>
          <w:tcPr>
            <w:tcW w:w="7370" w:type="dxa"/>
          </w:tcPr>
          <w:p w14:paraId="10D0DCA1" w14:textId="711F1DED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5743D">
              <w:t>Community and public order offences</w:t>
            </w:r>
          </w:p>
        </w:tc>
        <w:tc>
          <w:tcPr>
            <w:tcW w:w="830" w:type="dxa"/>
          </w:tcPr>
          <w:p w14:paraId="4FEADCDD" w14:textId="5B307A56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81A56">
              <w:t>1</w:t>
            </w:r>
          </w:p>
        </w:tc>
      </w:tr>
      <w:tr w:rsidR="00B669B2" w14:paraId="06F4FFF5" w14:textId="77777777" w:rsidTr="00B669B2">
        <w:tc>
          <w:tcPr>
            <w:tcW w:w="7370" w:type="dxa"/>
          </w:tcPr>
          <w:p w14:paraId="15E8E27C" w14:textId="51CC1072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5743D">
              <w:t>Environmental offences</w:t>
            </w:r>
          </w:p>
        </w:tc>
        <w:tc>
          <w:tcPr>
            <w:tcW w:w="830" w:type="dxa"/>
          </w:tcPr>
          <w:p w14:paraId="41AC3834" w14:textId="6DD21200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81A56">
              <w:t>0</w:t>
            </w:r>
          </w:p>
        </w:tc>
      </w:tr>
      <w:tr w:rsidR="00B669B2" w14:paraId="1D6C71AE" w14:textId="77777777" w:rsidTr="00B669B2">
        <w:tc>
          <w:tcPr>
            <w:tcW w:w="7370" w:type="dxa"/>
          </w:tcPr>
          <w:p w14:paraId="000C150D" w14:textId="1C9FCF4A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5743D">
              <w:t xml:space="preserve">Consume alcohol in designated place (local </w:t>
            </w:r>
            <w:proofErr w:type="gramStart"/>
            <w:r w:rsidRPr="0015743D">
              <w:t>bye-laws</w:t>
            </w:r>
            <w:proofErr w:type="gramEnd"/>
            <w:r w:rsidRPr="0015743D">
              <w:t>)</w:t>
            </w:r>
          </w:p>
        </w:tc>
        <w:tc>
          <w:tcPr>
            <w:tcW w:w="830" w:type="dxa"/>
          </w:tcPr>
          <w:p w14:paraId="17F7EDDA" w14:textId="2F098542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81A56">
              <w:t>3</w:t>
            </w:r>
          </w:p>
        </w:tc>
      </w:tr>
      <w:tr w:rsidR="00B669B2" w14:paraId="72866BAF" w14:textId="77777777" w:rsidTr="00B669B2">
        <w:tc>
          <w:tcPr>
            <w:tcW w:w="7370" w:type="dxa"/>
          </w:tcPr>
          <w:p w14:paraId="6451DD80" w14:textId="39E0169C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5743D">
              <w:t>Other Group 8 Offences</w:t>
            </w:r>
          </w:p>
        </w:tc>
        <w:tc>
          <w:tcPr>
            <w:tcW w:w="830" w:type="dxa"/>
          </w:tcPr>
          <w:p w14:paraId="259C26BA" w14:textId="1B4A072D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81A56">
              <w:t>1</w:t>
            </w:r>
          </w:p>
        </w:tc>
      </w:tr>
      <w:tr w:rsidR="00B669B2" w14:paraId="4A8DB838" w14:textId="77777777" w:rsidTr="00B669B2">
        <w:tc>
          <w:tcPr>
            <w:tcW w:w="7370" w:type="dxa"/>
          </w:tcPr>
          <w:p w14:paraId="29DE08AB" w14:textId="64D03882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5743D">
              <w:t>Unlawful use of motor vehicle</w:t>
            </w:r>
          </w:p>
        </w:tc>
        <w:tc>
          <w:tcPr>
            <w:tcW w:w="830" w:type="dxa"/>
          </w:tcPr>
          <w:p w14:paraId="3DE9B9E7" w14:textId="020206CB" w:rsidR="00B669B2" w:rsidRDefault="00B669B2" w:rsidP="00B669B2">
            <w:pPr>
              <w:tabs>
                <w:tab w:val="left" w:pos="5400"/>
              </w:tabs>
              <w:spacing w:line="276" w:lineRule="auto"/>
            </w:pPr>
            <w:r w:rsidRPr="00181A56">
              <w:t>1</w:t>
            </w:r>
          </w:p>
        </w:tc>
      </w:tr>
    </w:tbl>
    <w:p w14:paraId="69B9E621" w14:textId="77777777" w:rsidR="00143AAA" w:rsidRDefault="00143AAA" w:rsidP="00143AAA"/>
    <w:p w14:paraId="164F8C54" w14:textId="7BD13229" w:rsidR="00143AAA" w:rsidRDefault="00143AAA" w:rsidP="00143AAA">
      <w:r>
        <w:t>Recorded Crimes/Offences - with a Football Aggravator, Police Scotland</w:t>
      </w:r>
      <w:r w:rsidR="0016388F">
        <w:t>, broken down by Division</w:t>
      </w:r>
      <w:r>
        <w:t>.</w:t>
      </w:r>
      <w:r>
        <w:tab/>
      </w:r>
      <w:r>
        <w:tab/>
      </w:r>
      <w:r>
        <w:tab/>
      </w:r>
    </w:p>
    <w:p w14:paraId="063253CE" w14:textId="7B30B0EF" w:rsidR="006E4376" w:rsidRDefault="00143AAA" w:rsidP="00143AAA">
      <w:r>
        <w:t>Period: 1st January 202</w:t>
      </w:r>
      <w:r w:rsidR="00DE6149">
        <w:t>4</w:t>
      </w:r>
      <w:r>
        <w:t xml:space="preserve"> to 30th November 2024, Inclusive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8200" w:type="dxa"/>
        <w:tblLook w:val="04A0" w:firstRow="1" w:lastRow="0" w:firstColumn="1" w:lastColumn="0" w:noHBand="0" w:noVBand="1"/>
        <w:tblCaption w:val="Recorded Crimes/Offences - with a Football Aggravator, Police Scotland broken down by Division.   1st January 2021 to 30th November 2024, Inclusive"/>
        <w:tblDescription w:val="Recorded Crimes/Offences - with a Football Aggravator, Police Scotland broken down by Division.   1st January 2021 to 30th November 2024, Inclusive"/>
      </w:tblPr>
      <w:tblGrid>
        <w:gridCol w:w="7370"/>
        <w:gridCol w:w="830"/>
      </w:tblGrid>
      <w:tr w:rsidR="00143AAA" w:rsidRPr="00143AAA" w14:paraId="04F1CAF2" w14:textId="77777777" w:rsidTr="00D00A57">
        <w:trPr>
          <w:tblHeader/>
        </w:trPr>
        <w:tc>
          <w:tcPr>
            <w:tcW w:w="7370" w:type="dxa"/>
            <w:shd w:val="clear" w:color="auto" w:fill="D9D9D9" w:themeFill="background1" w:themeFillShade="D9"/>
          </w:tcPr>
          <w:p w14:paraId="2E18BC41" w14:textId="13E1568F" w:rsidR="00143AAA" w:rsidRPr="00143AAA" w:rsidRDefault="00143AAA" w:rsidP="00143AAA">
            <w:pPr>
              <w:keepNext/>
              <w:keepLines/>
              <w:spacing w:before="40"/>
              <w:outlineLvl w:val="1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Division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05FAE362" w14:textId="77777777" w:rsidR="00143AAA" w:rsidRPr="00143AAA" w:rsidRDefault="00143AAA" w:rsidP="00143AAA">
            <w:pPr>
              <w:keepNext/>
              <w:keepLines/>
              <w:spacing w:before="40"/>
              <w:outlineLvl w:val="1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143AAA">
              <w:rPr>
                <w:rFonts w:eastAsiaTheme="majorEastAsia" w:cstheme="majorBidi"/>
                <w:b/>
                <w:color w:val="000000" w:themeColor="text1"/>
                <w:szCs w:val="26"/>
              </w:rPr>
              <w:t>2024</w:t>
            </w:r>
          </w:p>
        </w:tc>
      </w:tr>
      <w:tr w:rsidR="00143AAA" w:rsidRPr="00143AAA" w14:paraId="758AD507" w14:textId="77777777" w:rsidTr="00D00A57">
        <w:tc>
          <w:tcPr>
            <w:tcW w:w="7370" w:type="dxa"/>
          </w:tcPr>
          <w:p w14:paraId="4B035D10" w14:textId="3AA0EEB8" w:rsidR="00143AAA" w:rsidRPr="00143AAA" w:rsidRDefault="00143AAA" w:rsidP="00143AAA">
            <w:pPr>
              <w:tabs>
                <w:tab w:val="left" w:pos="5400"/>
              </w:tabs>
              <w:spacing w:line="276" w:lineRule="auto"/>
            </w:pPr>
            <w:proofErr w:type="gramStart"/>
            <w:r w:rsidRPr="00CD13CA">
              <w:t>North East</w:t>
            </w:r>
            <w:proofErr w:type="gramEnd"/>
          </w:p>
        </w:tc>
        <w:tc>
          <w:tcPr>
            <w:tcW w:w="830" w:type="dxa"/>
          </w:tcPr>
          <w:p w14:paraId="5B15FCA9" w14:textId="38C7A7C9" w:rsidR="00143AAA" w:rsidRPr="00143AAA" w:rsidRDefault="00143AAA" w:rsidP="00143AAA">
            <w:pPr>
              <w:tabs>
                <w:tab w:val="left" w:pos="5400"/>
              </w:tabs>
              <w:spacing w:line="276" w:lineRule="auto"/>
            </w:pPr>
            <w:r w:rsidRPr="002B44CC">
              <w:t>15</w:t>
            </w:r>
          </w:p>
        </w:tc>
      </w:tr>
      <w:tr w:rsidR="00143AAA" w:rsidRPr="00143AAA" w14:paraId="46A8D4DE" w14:textId="77777777" w:rsidTr="00D00A57">
        <w:tc>
          <w:tcPr>
            <w:tcW w:w="7370" w:type="dxa"/>
          </w:tcPr>
          <w:p w14:paraId="6A1B747D" w14:textId="5F79CD14" w:rsidR="00143AAA" w:rsidRPr="00143AAA" w:rsidRDefault="00143AAA" w:rsidP="00143AAA">
            <w:pPr>
              <w:tabs>
                <w:tab w:val="left" w:pos="5400"/>
              </w:tabs>
              <w:spacing w:line="276" w:lineRule="auto"/>
            </w:pPr>
            <w:r w:rsidRPr="00CD13CA">
              <w:t>Tayside</w:t>
            </w:r>
          </w:p>
        </w:tc>
        <w:tc>
          <w:tcPr>
            <w:tcW w:w="830" w:type="dxa"/>
          </w:tcPr>
          <w:p w14:paraId="3A50BE7F" w14:textId="6C511B7E" w:rsidR="00143AAA" w:rsidRPr="00143AAA" w:rsidRDefault="00143AAA" w:rsidP="00143AAA">
            <w:pPr>
              <w:tabs>
                <w:tab w:val="left" w:pos="5400"/>
              </w:tabs>
              <w:spacing w:line="276" w:lineRule="auto"/>
            </w:pPr>
            <w:r w:rsidRPr="002B44CC">
              <w:t>25</w:t>
            </w:r>
          </w:p>
        </w:tc>
      </w:tr>
      <w:tr w:rsidR="00143AAA" w:rsidRPr="00143AAA" w14:paraId="4EBF2FC7" w14:textId="77777777" w:rsidTr="00D00A57">
        <w:tc>
          <w:tcPr>
            <w:tcW w:w="7370" w:type="dxa"/>
          </w:tcPr>
          <w:p w14:paraId="55FB3478" w14:textId="2070E291" w:rsidR="00143AAA" w:rsidRPr="00143AAA" w:rsidRDefault="00143AAA" w:rsidP="00143AAA">
            <w:pPr>
              <w:tabs>
                <w:tab w:val="left" w:pos="5400"/>
              </w:tabs>
              <w:spacing w:line="276" w:lineRule="auto"/>
            </w:pPr>
            <w:r w:rsidRPr="00CD13CA">
              <w:t>Highlands and Islands</w:t>
            </w:r>
          </w:p>
        </w:tc>
        <w:tc>
          <w:tcPr>
            <w:tcW w:w="830" w:type="dxa"/>
          </w:tcPr>
          <w:p w14:paraId="2118C80C" w14:textId="3EF324CC" w:rsidR="00143AAA" w:rsidRPr="00143AAA" w:rsidRDefault="00143AAA" w:rsidP="00143AAA">
            <w:pPr>
              <w:tabs>
                <w:tab w:val="left" w:pos="5400"/>
              </w:tabs>
              <w:spacing w:line="276" w:lineRule="auto"/>
            </w:pPr>
            <w:r w:rsidRPr="002B44CC">
              <w:t>20</w:t>
            </w:r>
          </w:p>
        </w:tc>
      </w:tr>
      <w:tr w:rsidR="00143AAA" w:rsidRPr="00143AAA" w14:paraId="72036845" w14:textId="77777777" w:rsidTr="00D00A57">
        <w:tc>
          <w:tcPr>
            <w:tcW w:w="7370" w:type="dxa"/>
          </w:tcPr>
          <w:p w14:paraId="1798C0B5" w14:textId="0599D5D6" w:rsidR="00143AAA" w:rsidRPr="00143AAA" w:rsidRDefault="00143AAA" w:rsidP="00143AAA">
            <w:pPr>
              <w:tabs>
                <w:tab w:val="left" w:pos="5400"/>
              </w:tabs>
              <w:spacing w:line="276" w:lineRule="auto"/>
            </w:pPr>
            <w:proofErr w:type="spellStart"/>
            <w:r w:rsidRPr="00CD13CA">
              <w:t>Forth</w:t>
            </w:r>
            <w:proofErr w:type="spellEnd"/>
            <w:r w:rsidRPr="00CD13CA">
              <w:t xml:space="preserve"> Valley</w:t>
            </w:r>
          </w:p>
        </w:tc>
        <w:tc>
          <w:tcPr>
            <w:tcW w:w="830" w:type="dxa"/>
          </w:tcPr>
          <w:p w14:paraId="5A25AA4E" w14:textId="35D024E6" w:rsidR="00143AAA" w:rsidRPr="00143AAA" w:rsidRDefault="00143AAA" w:rsidP="00143AAA">
            <w:pPr>
              <w:tabs>
                <w:tab w:val="left" w:pos="5400"/>
              </w:tabs>
              <w:spacing w:line="276" w:lineRule="auto"/>
            </w:pPr>
            <w:r w:rsidRPr="002B44CC">
              <w:t>23</w:t>
            </w:r>
          </w:p>
        </w:tc>
      </w:tr>
      <w:tr w:rsidR="00143AAA" w:rsidRPr="00143AAA" w14:paraId="49B0DD19" w14:textId="77777777" w:rsidTr="00D00A57">
        <w:tc>
          <w:tcPr>
            <w:tcW w:w="7370" w:type="dxa"/>
          </w:tcPr>
          <w:p w14:paraId="5DA7BAEC" w14:textId="79AD2BC2" w:rsidR="00143AAA" w:rsidRPr="00143AAA" w:rsidRDefault="00143AAA" w:rsidP="00143AAA">
            <w:pPr>
              <w:tabs>
                <w:tab w:val="left" w:pos="5400"/>
              </w:tabs>
              <w:spacing w:line="276" w:lineRule="auto"/>
            </w:pPr>
            <w:r w:rsidRPr="00CD13CA">
              <w:t>Edinburgh City</w:t>
            </w:r>
          </w:p>
        </w:tc>
        <w:tc>
          <w:tcPr>
            <w:tcW w:w="830" w:type="dxa"/>
          </w:tcPr>
          <w:p w14:paraId="06BADCAF" w14:textId="0D2462B3" w:rsidR="00143AAA" w:rsidRPr="00143AAA" w:rsidRDefault="00143AAA" w:rsidP="00143AAA">
            <w:pPr>
              <w:tabs>
                <w:tab w:val="left" w:pos="5400"/>
              </w:tabs>
              <w:spacing w:line="276" w:lineRule="auto"/>
            </w:pPr>
            <w:r w:rsidRPr="002B44CC">
              <w:t>60</w:t>
            </w:r>
          </w:p>
        </w:tc>
      </w:tr>
      <w:tr w:rsidR="00143AAA" w:rsidRPr="00143AAA" w14:paraId="24038BCE" w14:textId="77777777" w:rsidTr="00D00A57">
        <w:tc>
          <w:tcPr>
            <w:tcW w:w="7370" w:type="dxa"/>
          </w:tcPr>
          <w:p w14:paraId="211ED26A" w14:textId="0374BA73" w:rsidR="00143AAA" w:rsidRPr="00143AAA" w:rsidRDefault="00143AAA" w:rsidP="00143AAA">
            <w:pPr>
              <w:tabs>
                <w:tab w:val="left" w:pos="5400"/>
              </w:tabs>
              <w:spacing w:line="276" w:lineRule="auto"/>
            </w:pPr>
            <w:r w:rsidRPr="00CD13CA">
              <w:t>The Lothians and Scottish Borders</w:t>
            </w:r>
          </w:p>
        </w:tc>
        <w:tc>
          <w:tcPr>
            <w:tcW w:w="830" w:type="dxa"/>
          </w:tcPr>
          <w:p w14:paraId="367AE72D" w14:textId="47EB2A05" w:rsidR="00143AAA" w:rsidRPr="00143AAA" w:rsidRDefault="00143AAA" w:rsidP="00143AAA">
            <w:pPr>
              <w:tabs>
                <w:tab w:val="left" w:pos="5400"/>
              </w:tabs>
              <w:spacing w:line="276" w:lineRule="auto"/>
            </w:pPr>
            <w:r w:rsidRPr="002B44CC">
              <w:t>6</w:t>
            </w:r>
          </w:p>
        </w:tc>
      </w:tr>
      <w:tr w:rsidR="00143AAA" w:rsidRPr="00143AAA" w14:paraId="249452DC" w14:textId="77777777" w:rsidTr="00D00A57">
        <w:tc>
          <w:tcPr>
            <w:tcW w:w="7370" w:type="dxa"/>
          </w:tcPr>
          <w:p w14:paraId="37172B3D" w14:textId="302182C1" w:rsidR="00143AAA" w:rsidRPr="00143AAA" w:rsidRDefault="00143AAA" w:rsidP="00143AAA">
            <w:pPr>
              <w:tabs>
                <w:tab w:val="left" w:pos="5400"/>
              </w:tabs>
              <w:spacing w:line="276" w:lineRule="auto"/>
            </w:pPr>
            <w:r w:rsidRPr="00CD13CA">
              <w:t>Fife</w:t>
            </w:r>
          </w:p>
        </w:tc>
        <w:tc>
          <w:tcPr>
            <w:tcW w:w="830" w:type="dxa"/>
          </w:tcPr>
          <w:p w14:paraId="0EE28EFE" w14:textId="23B7D61D" w:rsidR="00143AAA" w:rsidRPr="00143AAA" w:rsidRDefault="00143AAA" w:rsidP="00143AAA">
            <w:pPr>
              <w:tabs>
                <w:tab w:val="left" w:pos="5400"/>
              </w:tabs>
              <w:spacing w:line="276" w:lineRule="auto"/>
            </w:pPr>
            <w:r w:rsidRPr="002B44CC">
              <w:t>10</w:t>
            </w:r>
          </w:p>
        </w:tc>
      </w:tr>
      <w:tr w:rsidR="00143AAA" w:rsidRPr="00143AAA" w14:paraId="3D0429B2" w14:textId="77777777" w:rsidTr="00D00A57">
        <w:tc>
          <w:tcPr>
            <w:tcW w:w="7370" w:type="dxa"/>
          </w:tcPr>
          <w:p w14:paraId="693B7851" w14:textId="10A1E9B4" w:rsidR="00143AAA" w:rsidRPr="00143AAA" w:rsidRDefault="00143AAA" w:rsidP="00143AAA">
            <w:pPr>
              <w:tabs>
                <w:tab w:val="left" w:pos="5400"/>
              </w:tabs>
              <w:spacing w:line="276" w:lineRule="auto"/>
            </w:pPr>
            <w:r w:rsidRPr="00CD13CA">
              <w:t>Greater Glasgow</w:t>
            </w:r>
          </w:p>
        </w:tc>
        <w:tc>
          <w:tcPr>
            <w:tcW w:w="830" w:type="dxa"/>
          </w:tcPr>
          <w:p w14:paraId="2983B6AF" w14:textId="5E9DD746" w:rsidR="00143AAA" w:rsidRPr="00143AAA" w:rsidRDefault="00143AAA" w:rsidP="00143AAA">
            <w:pPr>
              <w:tabs>
                <w:tab w:val="left" w:pos="5400"/>
              </w:tabs>
              <w:spacing w:line="276" w:lineRule="auto"/>
            </w:pPr>
            <w:r w:rsidRPr="002B44CC">
              <w:t>200</w:t>
            </w:r>
          </w:p>
        </w:tc>
      </w:tr>
      <w:tr w:rsidR="00143AAA" w:rsidRPr="00143AAA" w14:paraId="4D6EA0C6" w14:textId="77777777" w:rsidTr="00D00A57">
        <w:tc>
          <w:tcPr>
            <w:tcW w:w="7370" w:type="dxa"/>
          </w:tcPr>
          <w:p w14:paraId="2C86BDC9" w14:textId="2E8F4BB9" w:rsidR="00143AAA" w:rsidRPr="00143AAA" w:rsidRDefault="00143AAA" w:rsidP="00143AAA">
            <w:pPr>
              <w:tabs>
                <w:tab w:val="left" w:pos="5400"/>
              </w:tabs>
              <w:spacing w:line="276" w:lineRule="auto"/>
            </w:pPr>
            <w:r w:rsidRPr="00CD13CA">
              <w:t>Ayrshire</w:t>
            </w:r>
          </w:p>
        </w:tc>
        <w:tc>
          <w:tcPr>
            <w:tcW w:w="830" w:type="dxa"/>
          </w:tcPr>
          <w:p w14:paraId="482BA53B" w14:textId="68586FDE" w:rsidR="00143AAA" w:rsidRPr="00143AAA" w:rsidRDefault="00143AAA" w:rsidP="00143AAA">
            <w:pPr>
              <w:tabs>
                <w:tab w:val="left" w:pos="5400"/>
              </w:tabs>
              <w:spacing w:line="276" w:lineRule="auto"/>
            </w:pPr>
            <w:r w:rsidRPr="002B44CC">
              <w:t>22</w:t>
            </w:r>
          </w:p>
        </w:tc>
      </w:tr>
      <w:tr w:rsidR="00143AAA" w:rsidRPr="00143AAA" w14:paraId="0DD8D2EA" w14:textId="77777777" w:rsidTr="00D00A57">
        <w:tc>
          <w:tcPr>
            <w:tcW w:w="7370" w:type="dxa"/>
          </w:tcPr>
          <w:p w14:paraId="281AABB1" w14:textId="4A58CDED" w:rsidR="00143AAA" w:rsidRPr="00143AAA" w:rsidRDefault="00143AAA" w:rsidP="00143AAA">
            <w:pPr>
              <w:tabs>
                <w:tab w:val="left" w:pos="5400"/>
              </w:tabs>
              <w:spacing w:line="276" w:lineRule="auto"/>
            </w:pPr>
            <w:r w:rsidRPr="00CD13CA">
              <w:t>Lanarkshire</w:t>
            </w:r>
          </w:p>
        </w:tc>
        <w:tc>
          <w:tcPr>
            <w:tcW w:w="830" w:type="dxa"/>
          </w:tcPr>
          <w:p w14:paraId="22395E06" w14:textId="23C896E1" w:rsidR="00143AAA" w:rsidRPr="00143AAA" w:rsidRDefault="00143AAA" w:rsidP="00143AAA">
            <w:pPr>
              <w:tabs>
                <w:tab w:val="left" w:pos="5400"/>
              </w:tabs>
              <w:spacing w:line="276" w:lineRule="auto"/>
            </w:pPr>
            <w:r w:rsidRPr="002B44CC">
              <w:t>42</w:t>
            </w:r>
          </w:p>
        </w:tc>
      </w:tr>
      <w:tr w:rsidR="00143AAA" w:rsidRPr="00143AAA" w14:paraId="1838BDFF" w14:textId="77777777" w:rsidTr="00D00A57">
        <w:tc>
          <w:tcPr>
            <w:tcW w:w="7370" w:type="dxa"/>
          </w:tcPr>
          <w:p w14:paraId="52202077" w14:textId="4BE0CF25" w:rsidR="00143AAA" w:rsidRPr="00143AAA" w:rsidRDefault="00143AAA" w:rsidP="00143AAA">
            <w:pPr>
              <w:tabs>
                <w:tab w:val="left" w:pos="5400"/>
              </w:tabs>
              <w:spacing w:line="276" w:lineRule="auto"/>
            </w:pPr>
            <w:r w:rsidRPr="00CD13CA">
              <w:lastRenderedPageBreak/>
              <w:t>Argyll and West Dunbartonshire</w:t>
            </w:r>
          </w:p>
        </w:tc>
        <w:tc>
          <w:tcPr>
            <w:tcW w:w="830" w:type="dxa"/>
          </w:tcPr>
          <w:p w14:paraId="358A5DAE" w14:textId="6150F98C" w:rsidR="00143AAA" w:rsidRPr="00143AAA" w:rsidRDefault="00143AAA" w:rsidP="00143AAA">
            <w:pPr>
              <w:tabs>
                <w:tab w:val="left" w:pos="5400"/>
              </w:tabs>
              <w:spacing w:line="276" w:lineRule="auto"/>
            </w:pPr>
            <w:r w:rsidRPr="002B44CC">
              <w:t>2</w:t>
            </w:r>
          </w:p>
        </w:tc>
      </w:tr>
      <w:tr w:rsidR="00143AAA" w:rsidRPr="00143AAA" w14:paraId="73C17EDC" w14:textId="77777777" w:rsidTr="00D00A57">
        <w:tc>
          <w:tcPr>
            <w:tcW w:w="7370" w:type="dxa"/>
          </w:tcPr>
          <w:p w14:paraId="23D32759" w14:textId="0A779450" w:rsidR="00143AAA" w:rsidRPr="00143AAA" w:rsidRDefault="00143AAA" w:rsidP="00143AAA">
            <w:pPr>
              <w:tabs>
                <w:tab w:val="left" w:pos="5400"/>
              </w:tabs>
              <w:spacing w:line="276" w:lineRule="auto"/>
            </w:pPr>
            <w:r w:rsidRPr="00CD13CA">
              <w:t>Renfrewshire and Inverclyde</w:t>
            </w:r>
          </w:p>
        </w:tc>
        <w:tc>
          <w:tcPr>
            <w:tcW w:w="830" w:type="dxa"/>
          </w:tcPr>
          <w:p w14:paraId="76995792" w14:textId="7A825875" w:rsidR="00143AAA" w:rsidRPr="00143AAA" w:rsidRDefault="00143AAA" w:rsidP="00143AAA">
            <w:pPr>
              <w:tabs>
                <w:tab w:val="left" w:pos="5400"/>
              </w:tabs>
              <w:spacing w:line="276" w:lineRule="auto"/>
            </w:pPr>
            <w:r w:rsidRPr="002B44CC">
              <w:t>8</w:t>
            </w:r>
          </w:p>
        </w:tc>
      </w:tr>
      <w:tr w:rsidR="00143AAA" w:rsidRPr="00143AAA" w14:paraId="611DC38F" w14:textId="77777777" w:rsidTr="00D00A57">
        <w:tc>
          <w:tcPr>
            <w:tcW w:w="7370" w:type="dxa"/>
          </w:tcPr>
          <w:p w14:paraId="612CC3D1" w14:textId="28817AAF" w:rsidR="00143AAA" w:rsidRPr="00143AAA" w:rsidRDefault="00143AAA" w:rsidP="00143AAA">
            <w:pPr>
              <w:tabs>
                <w:tab w:val="left" w:pos="5400"/>
              </w:tabs>
              <w:spacing w:line="276" w:lineRule="auto"/>
            </w:pPr>
            <w:r w:rsidRPr="00CD13CA">
              <w:t>Dumfries and Galloway</w:t>
            </w:r>
          </w:p>
        </w:tc>
        <w:tc>
          <w:tcPr>
            <w:tcW w:w="830" w:type="dxa"/>
          </w:tcPr>
          <w:p w14:paraId="0D61198C" w14:textId="75887038" w:rsidR="00143AAA" w:rsidRPr="00143AAA" w:rsidRDefault="00143AAA" w:rsidP="00143AAA">
            <w:pPr>
              <w:tabs>
                <w:tab w:val="left" w:pos="5400"/>
              </w:tabs>
              <w:spacing w:line="276" w:lineRule="auto"/>
            </w:pPr>
            <w:r w:rsidRPr="002B44CC">
              <w:t>17</w:t>
            </w:r>
          </w:p>
        </w:tc>
      </w:tr>
    </w:tbl>
    <w:p w14:paraId="37C8C665" w14:textId="77777777" w:rsidR="00DE6149" w:rsidRDefault="00DE6149" w:rsidP="00143AAA"/>
    <w:p w14:paraId="69276A7E" w14:textId="1600CD18" w:rsidR="0016388F" w:rsidRDefault="00143AAA" w:rsidP="00143AAA">
      <w:r>
        <w:t xml:space="preserve">All statistics are provisional and should be treated as management information. </w:t>
      </w:r>
    </w:p>
    <w:p w14:paraId="4B04156C" w14:textId="60A65C15" w:rsidR="00143AAA" w:rsidRDefault="00143AAA" w:rsidP="00143AAA">
      <w:r>
        <w:t>All data have been extracted from Police Scotland internal systems and are correct as at 11/12/2024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3A8337" w14:textId="17DFEC38" w:rsidR="0016388F" w:rsidRDefault="00143AAA" w:rsidP="00143AAA">
      <w:r>
        <w:t>The Recorded Crimes are extracted using the Date Raised.</w:t>
      </w:r>
      <w:r>
        <w:tab/>
      </w:r>
      <w:r>
        <w:tab/>
      </w:r>
      <w:r>
        <w:tab/>
      </w:r>
      <w:r>
        <w:tab/>
      </w:r>
    </w:p>
    <w:p w14:paraId="0DD44ECF" w14:textId="6531DC38" w:rsidR="0016388F" w:rsidRDefault="00143AAA" w:rsidP="00143AAA">
      <w:r>
        <w:t>Crimes with an aggravator of 'Football' or 'Football Banning Order' were selected.</w:t>
      </w:r>
      <w:r>
        <w:tab/>
      </w:r>
    </w:p>
    <w:p w14:paraId="38C6B5CE" w14:textId="77777777" w:rsidR="0016388F" w:rsidRDefault="00143AAA" w:rsidP="00143AAA">
      <w:r>
        <w:t xml:space="preserve">Crime may have one or both Aggravators. </w:t>
      </w:r>
    </w:p>
    <w:p w14:paraId="12318353" w14:textId="4DCA43A2" w:rsidR="00143AAA" w:rsidRDefault="00143AAA" w:rsidP="00143AAA">
      <w:r>
        <w:t>Aggravators are not always selected</w:t>
      </w:r>
      <w:r w:rsidR="0016388F">
        <w:t>.</w:t>
      </w:r>
    </w:p>
    <w:p w14:paraId="4BBFEC2E" w14:textId="639184F3" w:rsidR="00A65B33" w:rsidRPr="0016388F" w:rsidRDefault="00143AAA" w:rsidP="0016388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A65B33" w:rsidRPr="00A65B33">
        <w:br/>
      </w:r>
      <w:r w:rsidR="00A65B33" w:rsidRPr="0016388F">
        <w:rPr>
          <w:b/>
        </w:rPr>
        <w:t>2.) How many arrests were made following reports of football related violence and disorder in 2021, 2022, 2023 and so far in 2024.</w:t>
      </w:r>
      <w:r w:rsidR="00A65B33" w:rsidRPr="0016388F">
        <w:rPr>
          <w:b/>
        </w:rPr>
        <w:br/>
        <w:t>Can the data be provided for:</w:t>
      </w:r>
      <w:r w:rsidR="00A65B33" w:rsidRPr="0016388F">
        <w:rPr>
          <w:b/>
        </w:rPr>
        <w:br/>
        <w:t>a.) Across the whole of Scotland</w:t>
      </w:r>
      <w:r w:rsidR="00A65B33" w:rsidRPr="0016388F">
        <w:rPr>
          <w:b/>
        </w:rPr>
        <w:br/>
        <w:t xml:space="preserve">b.) In each division </w:t>
      </w:r>
    </w:p>
    <w:p w14:paraId="00DC3F41" w14:textId="77777777" w:rsidR="00A65B33" w:rsidRDefault="00A65B33" w:rsidP="00A65B33">
      <w:r>
        <w:t xml:space="preserve">The Criminal Justice (Scotland) Act 2016 removed the separate concepts of arrest and detention and replaced them with a power of arrest without warrant - where there are reasonable grounds for suspecting a person has committed, or is committing, an offence. When a person is arrested, a statement of arrest should be read over as soon as reasonably practicable, and details recorded in the arresting officer’s notebook. A person is ‘Not Officially Accused’ (a suspect) when arrested and not cautioned and charged. They are ‘Officially Accused’ once arrested and cautioned and charged. If conveyed to a police station, the arrested person will have their details recorded in our National Custody System. There are situations however whereby a person must be released from police custody prior to their arrival at a police station - effectively they are ‘de-arrested’ - where the reasonable grounds for suspicion no longer exist. In those circumstances, the details of an arrested person are not held electronically. </w:t>
      </w:r>
    </w:p>
    <w:p w14:paraId="34BDABAB" w14:textId="336B6ACC" w:rsidR="00255F1E" w:rsidRDefault="00A65B33" w:rsidP="00A65B33">
      <w:pPr>
        <w:tabs>
          <w:tab w:val="left" w:pos="5400"/>
        </w:tabs>
      </w:pPr>
      <w:r>
        <w:lastRenderedPageBreak/>
        <w:t xml:space="preserve">As a result, we are unfortunately unable to collate comprehensive arrest data, as case by case assessment of all officer notebooks would be required - in addition to the partial arrest data held in the National Custody System. Unfortunately, I estimate that it would cost well </w:t>
      </w:r>
      <w:proofErr w:type="gramStart"/>
      <w:r>
        <w:t>in excess of</w:t>
      </w:r>
      <w:proofErr w:type="gramEnd"/>
      <w:r>
        <w:t xml:space="preserve"> the current FOI cost threshold of £600 to process your request and I am therefore refusing to provide the information sought in terms of section 12(1) - Excessive Cost of Compliance. </w:t>
      </w:r>
      <w:r w:rsidR="006E4376" w:rsidRPr="006E4376">
        <w:tab/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839528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18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4DC92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18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26BD1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18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922603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18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6C9D80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18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49F26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18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43AAA"/>
    <w:rsid w:val="001576DD"/>
    <w:rsid w:val="0016388F"/>
    <w:rsid w:val="00167528"/>
    <w:rsid w:val="00195CC4"/>
    <w:rsid w:val="00201727"/>
    <w:rsid w:val="00207326"/>
    <w:rsid w:val="00253DF6"/>
    <w:rsid w:val="00255F1E"/>
    <w:rsid w:val="0026357D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141DE"/>
    <w:rsid w:val="00540A52"/>
    <w:rsid w:val="00557306"/>
    <w:rsid w:val="00583E45"/>
    <w:rsid w:val="0059605C"/>
    <w:rsid w:val="0060183F"/>
    <w:rsid w:val="00610F5B"/>
    <w:rsid w:val="006364DD"/>
    <w:rsid w:val="00645CFA"/>
    <w:rsid w:val="00657A5E"/>
    <w:rsid w:val="006D5799"/>
    <w:rsid w:val="006E4376"/>
    <w:rsid w:val="00722DBA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8F57B6"/>
    <w:rsid w:val="00915E01"/>
    <w:rsid w:val="0095706F"/>
    <w:rsid w:val="009631A4"/>
    <w:rsid w:val="00964D6E"/>
    <w:rsid w:val="00977296"/>
    <w:rsid w:val="00A061E3"/>
    <w:rsid w:val="00A25E93"/>
    <w:rsid w:val="00A320FF"/>
    <w:rsid w:val="00A63CE5"/>
    <w:rsid w:val="00A65B33"/>
    <w:rsid w:val="00A70AC0"/>
    <w:rsid w:val="00A725F0"/>
    <w:rsid w:val="00A84EA9"/>
    <w:rsid w:val="00AC443C"/>
    <w:rsid w:val="00AC75EF"/>
    <w:rsid w:val="00AE741E"/>
    <w:rsid w:val="00B11A55"/>
    <w:rsid w:val="00B17211"/>
    <w:rsid w:val="00B461B2"/>
    <w:rsid w:val="00B654B6"/>
    <w:rsid w:val="00B669B2"/>
    <w:rsid w:val="00B71B3C"/>
    <w:rsid w:val="00BC1347"/>
    <w:rsid w:val="00BC389E"/>
    <w:rsid w:val="00BC7F9C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567E6"/>
    <w:rsid w:val="00D7784F"/>
    <w:rsid w:val="00DC3ED6"/>
    <w:rsid w:val="00DE6149"/>
    <w:rsid w:val="00E55D79"/>
    <w:rsid w:val="00EE2373"/>
    <w:rsid w:val="00EE71D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AAA"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3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1007</Words>
  <Characters>5743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2024-12-18T12:50:00Z</dcterms:created>
  <dcterms:modified xsi:type="dcterms:W3CDTF">2024-12-20T18:40:00Z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