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4C51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665FA">
              <w:t>0519</w:t>
            </w:r>
          </w:p>
          <w:p w14:paraId="34BDABA6" w14:textId="133096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665FA">
              <w:t xml:space="preserve">02 </w:t>
            </w:r>
            <w:r w:rsidR="00807908">
              <w:t xml:space="preserve">June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DAD334" w14:textId="77777777" w:rsidR="00A665FA" w:rsidRDefault="00A665FA" w:rsidP="00EE06FE">
      <w:pPr>
        <w:pStyle w:val="Heading2"/>
        <w:rPr>
          <w:rFonts w:eastAsia="Times New Roman"/>
        </w:rPr>
      </w:pPr>
      <w:r>
        <w:rPr>
          <w:rFonts w:eastAsia="Times New Roman"/>
        </w:rPr>
        <w:t>Please provide copies of internal and external correspondence, briefings, or other relevant information in relation to: </w:t>
      </w:r>
    </w:p>
    <w:p w14:paraId="03CA7626" w14:textId="6B0E00BF" w:rsidR="00A665FA" w:rsidRDefault="00A665FA" w:rsidP="00EE06FE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Home Office Statutory guidance on Non-Crime Hate Incidents: Code of Practice on the Recording and Retention of Personal Data (see: </w:t>
      </w:r>
      <w:r w:rsidRPr="004E7192">
        <w:rPr>
          <w:rFonts w:eastAsia="Times New Roman"/>
        </w:rPr>
        <w:t>https://www.gov.uk/government/publications/non-crime-hate-incidents-code-of-practice/non-crime-hate-incidents-code-of-practice-on-the-recording-and-retention-of-personal-data-accessible</w:t>
      </w:r>
      <w:r>
        <w:rPr>
          <w:rFonts w:eastAsia="Times New Roman"/>
        </w:rPr>
        <w:t>)</w:t>
      </w:r>
    </w:p>
    <w:p w14:paraId="5613EFE8" w14:textId="455CCBE3" w:rsidR="00A665FA" w:rsidRDefault="00A665FA" w:rsidP="00EE06FE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College of Policing produce Authorised Professional Practice (APP) on Non-Crime Hate Incidents.</w:t>
      </w:r>
    </w:p>
    <w:p w14:paraId="55E782F4" w14:textId="197A8499" w:rsidR="00A665FA" w:rsidRDefault="00A665FA" w:rsidP="00EE06FE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 Court of Appeal judgment in the case of Harry Miller v College of Police [2021]</w:t>
      </w:r>
    </w:p>
    <w:p w14:paraId="350169BA" w14:textId="77777777" w:rsidR="00A665FA" w:rsidRDefault="00A665FA" w:rsidP="00A665FA">
      <w:pPr>
        <w:pStyle w:val="Heading2"/>
        <w:rPr>
          <w:rFonts w:eastAsia="Times New Roman"/>
        </w:rPr>
      </w:pPr>
      <w:r>
        <w:rPr>
          <w:rFonts w:eastAsia="Times New Roman"/>
        </w:rPr>
        <w:t>This should include the underlined documentation referenced here:</w:t>
      </w:r>
    </w:p>
    <w:p w14:paraId="15923978" w14:textId="683EE96A" w:rsidR="00A665FA" w:rsidRDefault="00A665FA" w:rsidP="00A665FA">
      <w:pPr>
        <w:pStyle w:val="Heading2"/>
        <w:rPr>
          <w:rFonts w:eastAsia="Times New Roman"/>
        </w:rPr>
      </w:pPr>
      <w:r>
        <w:rPr>
          <w:rFonts w:eastAsia="Times New Roman"/>
        </w:rPr>
        <w:t>"</w:t>
      </w:r>
      <w:r>
        <w:rPr>
          <w:rFonts w:eastAsia="Times New Roman"/>
          <w:u w:val="single"/>
        </w:rPr>
        <w:t>PPCW briefing paper</w:t>
      </w:r>
      <w:r>
        <w:rPr>
          <w:rFonts w:eastAsia="Times New Roman"/>
        </w:rPr>
        <w:t xml:space="preserve"> that was submitted to the PTCG recommending to adopt the</w:t>
      </w:r>
    </w:p>
    <w:p w14:paraId="25B35BD4" w14:textId="77777777" w:rsidR="00A665FA" w:rsidRDefault="00A665FA" w:rsidP="00A665FA">
      <w:pPr>
        <w:pStyle w:val="Heading2"/>
        <w:rPr>
          <w:rFonts w:eastAsia="Times New Roman"/>
        </w:rPr>
      </w:pPr>
      <w:r>
        <w:rPr>
          <w:rFonts w:eastAsia="Times New Roman"/>
        </w:rPr>
        <w:t>College of Policing interim guidance on the recording of non-crime hate incidents</w:t>
      </w:r>
    </w:p>
    <w:p w14:paraId="6CD6A66F" w14:textId="77777777" w:rsidR="00A665FA" w:rsidRDefault="00A665FA" w:rsidP="00A665FA">
      <w:pPr>
        <w:pStyle w:val="Heading2"/>
        <w:rPr>
          <w:rFonts w:eastAsia="Times New Roman"/>
        </w:rPr>
      </w:pPr>
      <w:r>
        <w:rPr>
          <w:rFonts w:eastAsia="Times New Roman"/>
        </w:rPr>
        <w:t>was approved. Shortly after this, College of Policing issued their full guidance and</w:t>
      </w:r>
    </w:p>
    <w:p w14:paraId="01BBE90A" w14:textId="77777777" w:rsidR="00A665FA" w:rsidRDefault="00A665FA" w:rsidP="00A665FA">
      <w:pPr>
        <w:pStyle w:val="Heading2"/>
        <w:rPr>
          <w:rFonts w:eastAsia="Times New Roman"/>
        </w:rPr>
      </w:pPr>
      <w:r>
        <w:rPr>
          <w:rFonts w:eastAsia="Times New Roman"/>
        </w:rPr>
        <w:t>training which requires further review to identify impact to Police Scotland. As such</w:t>
      </w:r>
    </w:p>
    <w:p w14:paraId="20E7C9B9" w14:textId="77777777" w:rsidR="00A665FA" w:rsidRDefault="00A665FA" w:rsidP="00A665FA">
      <w:pPr>
        <w:pStyle w:val="Heading2"/>
        <w:rPr>
          <w:rFonts w:eastAsia="Times New Roman"/>
        </w:rPr>
      </w:pPr>
      <w:r>
        <w:rPr>
          <w:rFonts w:eastAsia="Times New Roman"/>
        </w:rPr>
        <w:t>the SLWG will reconvene to review. Any new processes require to be updated and</w:t>
      </w:r>
    </w:p>
    <w:p w14:paraId="773294AC" w14:textId="77777777" w:rsidR="00A665FA" w:rsidRDefault="00A665FA" w:rsidP="00A665FA">
      <w:pPr>
        <w:pStyle w:val="Heading2"/>
        <w:rPr>
          <w:rFonts w:eastAsia="Times New Roman"/>
        </w:rPr>
      </w:pPr>
      <w:r>
        <w:rPr>
          <w:rFonts w:eastAsia="Times New Roman"/>
        </w:rPr>
        <w:t>officers trained. Due to timescales this is unable to be done in conjunction with the</w:t>
      </w:r>
    </w:p>
    <w:p w14:paraId="6A7E92DA" w14:textId="77777777" w:rsidR="00A665FA" w:rsidRDefault="00A665FA" w:rsidP="00A665FA">
      <w:pPr>
        <w:pStyle w:val="Heading2"/>
        <w:rPr>
          <w:rFonts w:eastAsia="Times New Roman"/>
        </w:rPr>
      </w:pPr>
      <w:r>
        <w:rPr>
          <w:rFonts w:eastAsia="Times New Roman"/>
        </w:rPr>
        <w:t>HCPOA training. A further training/guidance will be developed in due course." </w:t>
      </w:r>
    </w:p>
    <w:p w14:paraId="3CDE7725" w14:textId="7E9F6374" w:rsidR="00A665FA" w:rsidRDefault="00A665FA" w:rsidP="00A665F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See page 36 here: </w:t>
      </w:r>
      <w:r w:rsidRPr="004E7192">
        <w:rPr>
          <w:rFonts w:eastAsia="Times New Roman"/>
        </w:rPr>
        <w:t>https://www.spa.police.uk/spa-media/ytxlvtkg/item-3-2-annual-police-plan-bi-annual-progress-report.pdf</w:t>
      </w:r>
    </w:p>
    <w:p w14:paraId="5FD5CBB6" w14:textId="77777777" w:rsidR="00EE06FE" w:rsidRPr="00EE06FE" w:rsidRDefault="00EE06FE" w:rsidP="00EE06FE"/>
    <w:p w14:paraId="7B2B7886" w14:textId="77777777" w:rsidR="00807908" w:rsidRPr="00392B8A" w:rsidRDefault="00807908" w:rsidP="00807908">
      <w:bookmarkStart w:id="0" w:name="_Hlk166764701"/>
      <w:r w:rsidRPr="00392B8A">
        <w:lastRenderedPageBreak/>
        <w:t>Unfortunately, I estimate that it would cost well in excess of the current FOI cost threshold of £600 to process your request and I am therefore refusing to provide the information sought in terms of section 12(1) - Excessive Cost of Compliance.</w:t>
      </w:r>
    </w:p>
    <w:p w14:paraId="4DBBB4AD" w14:textId="77777777" w:rsidR="00807908" w:rsidRPr="00392B8A" w:rsidRDefault="00807908" w:rsidP="00807908">
      <w:bookmarkStart w:id="1" w:name="_Hlk146283029"/>
      <w:r w:rsidRPr="00392B8A">
        <w:t>As such, and in terms of Section 16(4) of the Freedom of Information (Scotland) Act 2002 where Section 12(1) of the Act (Excessive Cost of Compliance) has been applied, this represents a refusal notice for the information requested.</w:t>
      </w:r>
    </w:p>
    <w:p w14:paraId="350F1E66" w14:textId="5227E273" w:rsidR="00807908" w:rsidRPr="00392B8A" w:rsidRDefault="00807908" w:rsidP="00807908">
      <w:r w:rsidRPr="00392B8A">
        <w:t xml:space="preserve">By way of explanation, to provide all correspondence </w:t>
      </w:r>
      <w:r w:rsidR="004E7192" w:rsidRPr="00392B8A">
        <w:t>that refers to t</w:t>
      </w:r>
      <w:r w:rsidRPr="00392B8A">
        <w:t>he documents mentioned above would require assessment of the notebook and email system of each police officer and staff member, this would take a significant period of time to complete.</w:t>
      </w:r>
    </w:p>
    <w:p w14:paraId="200E08D2" w14:textId="77777777" w:rsidR="00807908" w:rsidRPr="00392B8A" w:rsidRDefault="00807908" w:rsidP="00DC4D7B">
      <w:r w:rsidRPr="00392B8A">
        <w:t>Police Scotland have assessed that the £600 cost limit within the Act equates to 40 hours of work and so this part of your request would breach the cost threshold.</w:t>
      </w:r>
    </w:p>
    <w:p w14:paraId="4889F415" w14:textId="51FDC586" w:rsidR="00F055EB" w:rsidRPr="00392B8A" w:rsidRDefault="00613849" w:rsidP="00DC4D7B">
      <w:pPr>
        <w:rPr>
          <w:color w:val="000000"/>
        </w:rPr>
      </w:pPr>
      <w:r w:rsidRPr="00392B8A">
        <w:t xml:space="preserve">With respect to the noted briefing paper, </w:t>
      </w:r>
      <w:bookmarkStart w:id="2" w:name="_Hlk147998659"/>
      <w:r w:rsidR="00F055EB" w:rsidRPr="00392B8A">
        <w:t>i</w:t>
      </w:r>
      <w:r w:rsidR="00F055EB" w:rsidRPr="00392B8A">
        <w:rPr>
          <w:color w:val="000000"/>
        </w:rPr>
        <w:t>n terms of Section 17 of the Act, I can confirm that the information you have requested is not held by Police Scotland.</w:t>
      </w:r>
    </w:p>
    <w:p w14:paraId="25FDD8C7" w14:textId="385A7B64" w:rsidR="00DC4D7B" w:rsidRPr="00392B8A" w:rsidRDefault="00DC4D7B" w:rsidP="00DC4D7B">
      <w:pPr>
        <w:rPr>
          <w:rFonts w:eastAsia="Times New Roman"/>
          <w:lang w:eastAsia="en-GB"/>
        </w:rPr>
      </w:pPr>
      <w:r w:rsidRPr="00392B8A">
        <w:t xml:space="preserve">By way of explanation, </w:t>
      </w:r>
      <w:r w:rsidRPr="00392B8A">
        <w:rPr>
          <w:rFonts w:eastAsia="Times New Roman"/>
          <w:lang w:eastAsia="en-GB"/>
        </w:rPr>
        <w:t xml:space="preserve">several of the key officers and staff members involved in the </w:t>
      </w:r>
      <w:r w:rsidRPr="00392B8A">
        <w:rPr>
          <w:rFonts w:eastAsia="Times New Roman"/>
          <w:lang w:eastAsia="en-GB"/>
        </w:rPr>
        <w:t>PTCG group</w:t>
      </w:r>
      <w:r w:rsidRPr="00392B8A">
        <w:rPr>
          <w:rFonts w:eastAsia="Times New Roman"/>
          <w:lang w:eastAsia="en-GB"/>
        </w:rPr>
        <w:t xml:space="preserve"> have since </w:t>
      </w:r>
      <w:r w:rsidRPr="00392B8A">
        <w:rPr>
          <w:rFonts w:eastAsia="Times New Roman"/>
          <w:lang w:eastAsia="en-GB"/>
        </w:rPr>
        <w:t xml:space="preserve">moved role or </w:t>
      </w:r>
      <w:r w:rsidRPr="00392B8A">
        <w:rPr>
          <w:rFonts w:eastAsia="Times New Roman"/>
          <w:lang w:eastAsia="en-GB"/>
        </w:rPr>
        <w:t xml:space="preserve">left the organisation. I can advise that a </w:t>
      </w:r>
      <w:r w:rsidRPr="00392B8A">
        <w:rPr>
          <w:rFonts w:eastAsia="Times New Roman"/>
          <w:lang w:eastAsia="en-GB"/>
        </w:rPr>
        <w:t xml:space="preserve">significant </w:t>
      </w:r>
      <w:r w:rsidRPr="00392B8A">
        <w:t xml:space="preserve">search of necessary systems has been conducted and </w:t>
      </w:r>
      <w:r w:rsidRPr="00392B8A">
        <w:rPr>
          <w:rFonts w:eastAsia="Times New Roman"/>
          <w:lang w:eastAsia="en-GB"/>
        </w:rPr>
        <w:t>despite our best efforts to source information of relevance, no information was found.</w:t>
      </w:r>
    </w:p>
    <w:p w14:paraId="05139C3B" w14:textId="77777777" w:rsidR="00DC4D7B" w:rsidRPr="0030559E" w:rsidRDefault="00DC4D7B" w:rsidP="00F055EB">
      <w:pPr>
        <w:spacing w:after="0" w:line="240" w:lineRule="auto"/>
        <w:rPr>
          <w:color w:val="000000"/>
        </w:rPr>
      </w:pPr>
    </w:p>
    <w:bookmarkEnd w:id="2"/>
    <w:bookmarkEnd w:id="0"/>
    <w:bookmarkEnd w:id="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CFDB0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B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DE23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B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996D0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B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E6875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B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D2BB9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B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3E0CE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B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B7617"/>
    <w:multiLevelType w:val="multilevel"/>
    <w:tmpl w:val="2E7A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126EE"/>
    <w:multiLevelType w:val="hybridMultilevel"/>
    <w:tmpl w:val="6CA43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763771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785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92B8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11FB"/>
    <w:rsid w:val="004E1605"/>
    <w:rsid w:val="004E7192"/>
    <w:rsid w:val="004F653C"/>
    <w:rsid w:val="00540A52"/>
    <w:rsid w:val="00557306"/>
    <w:rsid w:val="00613283"/>
    <w:rsid w:val="00613849"/>
    <w:rsid w:val="00645CFA"/>
    <w:rsid w:val="00650B71"/>
    <w:rsid w:val="006D5799"/>
    <w:rsid w:val="00750D83"/>
    <w:rsid w:val="00785DBC"/>
    <w:rsid w:val="00793DD5"/>
    <w:rsid w:val="007D55F6"/>
    <w:rsid w:val="007F490F"/>
    <w:rsid w:val="00807908"/>
    <w:rsid w:val="0086779C"/>
    <w:rsid w:val="00874BFD"/>
    <w:rsid w:val="008964EF"/>
    <w:rsid w:val="00915E01"/>
    <w:rsid w:val="009631A4"/>
    <w:rsid w:val="00977296"/>
    <w:rsid w:val="00A06C39"/>
    <w:rsid w:val="00A25E93"/>
    <w:rsid w:val="00A320FF"/>
    <w:rsid w:val="00A665FA"/>
    <w:rsid w:val="00A70AC0"/>
    <w:rsid w:val="00A84EA9"/>
    <w:rsid w:val="00AC443C"/>
    <w:rsid w:val="00B11A55"/>
    <w:rsid w:val="00B17211"/>
    <w:rsid w:val="00B461B2"/>
    <w:rsid w:val="00B553A3"/>
    <w:rsid w:val="00B654B6"/>
    <w:rsid w:val="00B71B3C"/>
    <w:rsid w:val="00BC389E"/>
    <w:rsid w:val="00BE0DE9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225D"/>
    <w:rsid w:val="00D27DC5"/>
    <w:rsid w:val="00D340B6"/>
    <w:rsid w:val="00D47E36"/>
    <w:rsid w:val="00DC4D7B"/>
    <w:rsid w:val="00DC6D3D"/>
    <w:rsid w:val="00E55D79"/>
    <w:rsid w:val="00EE06FE"/>
    <w:rsid w:val="00EE2373"/>
    <w:rsid w:val="00EF4761"/>
    <w:rsid w:val="00F055EB"/>
    <w:rsid w:val="00F10868"/>
    <w:rsid w:val="00F21D44"/>
    <w:rsid w:val="00F259CF"/>
    <w:rsid w:val="00F707C0"/>
    <w:rsid w:val="00FC21F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E0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615</Words>
  <Characters>3507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2024-07-04T10:54:00Z</dcterms:created>
  <dcterms:modified xsi:type="dcterms:W3CDTF">2024-07-04T11:20:00Z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