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BF072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F347A">
              <w:t>1970</w:t>
            </w:r>
          </w:p>
          <w:p w14:paraId="34BDABA6" w14:textId="09D0EA4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0C19">
              <w:t>30</w:t>
            </w:r>
            <w:r w:rsidR="00EF37F8">
              <w:t xml:space="preserve"> </w:t>
            </w:r>
            <w:r w:rsidR="00CF347A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536733" w14:textId="6AAAD5F5" w:rsidR="00CF347A" w:rsidRDefault="00CF347A" w:rsidP="00CF347A">
      <w:pPr>
        <w:pStyle w:val="Heading2"/>
      </w:pPr>
      <w:r w:rsidRPr="00CF347A">
        <w:t>Please can I raise a Freedom of Information Request to ask how many fixed penalties have been successfully issued against drivers in Scotland, by year, since Middle Lane Hogging became an offence</w:t>
      </w:r>
      <w:r>
        <w:t>.</w:t>
      </w:r>
    </w:p>
    <w:p w14:paraId="2DA1F9E0" w14:textId="77777777" w:rsidR="003721CB" w:rsidRDefault="003721CB" w:rsidP="003721CB">
      <w:r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14:paraId="39FBDEDE" w14:textId="77777777" w:rsidR="003721CB" w:rsidRDefault="003721CB" w:rsidP="003721CB">
      <w:r>
        <w:t>As you may be aware the current cost threshold is £600 and I estimate that it would cost well in excess of this amount to process your request meaning section 12(1) of the Act (Excessive Cost of Compliance) would apply.</w:t>
      </w:r>
    </w:p>
    <w:p w14:paraId="653AF106" w14:textId="7E502EFD" w:rsidR="003721CB" w:rsidRDefault="003721CB" w:rsidP="003721CB">
      <w:r>
        <w:t>By way of explanation, there is no specific offence of Middle Lane Hogging and such incidents would come under the more general offence of ‘careless driving’.  This means that</w:t>
      </w:r>
      <w:r w:rsidRPr="005562F7">
        <w:t xml:space="preserve"> all </w:t>
      </w:r>
      <w:r>
        <w:t xml:space="preserve">Fixed Penalty Notices (FPN’s) relating to careless driving </w:t>
      </w:r>
      <w:r w:rsidRPr="005562F7">
        <w:t>would have to be individually assessed for relevance</w:t>
      </w:r>
      <w:r>
        <w:t>.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24AB9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71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E0E03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71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EB88C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71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CD21A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71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85ECC0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71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94D534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71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2650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00E92"/>
    <w:rsid w:val="0036503B"/>
    <w:rsid w:val="003721C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7147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05696"/>
    <w:rsid w:val="0086779C"/>
    <w:rsid w:val="00874BFD"/>
    <w:rsid w:val="008964EF"/>
    <w:rsid w:val="00915E01"/>
    <w:rsid w:val="009631A4"/>
    <w:rsid w:val="00976477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CF347A"/>
    <w:rsid w:val="00D05706"/>
    <w:rsid w:val="00D27DC5"/>
    <w:rsid w:val="00D340B6"/>
    <w:rsid w:val="00D47E36"/>
    <w:rsid w:val="00E004C1"/>
    <w:rsid w:val="00E55D79"/>
    <w:rsid w:val="00E90585"/>
    <w:rsid w:val="00EE0C19"/>
    <w:rsid w:val="00EE2373"/>
    <w:rsid w:val="00EF37F8"/>
    <w:rsid w:val="00EF4761"/>
    <w:rsid w:val="00F21D44"/>
    <w:rsid w:val="00FA150B"/>
    <w:rsid w:val="00FB343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2024-08-16T10:33:00Z</dcterms:created>
  <dcterms:modified xsi:type="dcterms:W3CDTF">2024-08-30T11:27:00Z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