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C935627" w14:textId="76C7B061" w:rsidR="0011137F" w:rsidRDefault="00B17211" w:rsidP="0011137F">
            <w:r w:rsidRPr="007F490F">
              <w:rPr>
                <w:rStyle w:val="Heading2Char"/>
              </w:rPr>
              <w:t>Our reference:</w:t>
            </w:r>
            <w:r>
              <w:t xml:space="preserve">  FOI 2</w:t>
            </w:r>
            <w:r w:rsidR="00706E8D">
              <w:t>4</w:t>
            </w:r>
            <w:r w:rsidR="00184E84">
              <w:t>-</w:t>
            </w:r>
            <w:r w:rsidR="00E33018">
              <w:t>3106</w:t>
            </w:r>
          </w:p>
          <w:p w14:paraId="5BEC4C5F" w14:textId="5820E333" w:rsidR="00B17211" w:rsidRDefault="00456324" w:rsidP="0011137F">
            <w:r w:rsidRPr="007F490F">
              <w:rPr>
                <w:rStyle w:val="Heading2Char"/>
              </w:rPr>
              <w:t>Respon</w:t>
            </w:r>
            <w:r w:rsidR="007D55F6">
              <w:rPr>
                <w:rStyle w:val="Heading2Char"/>
              </w:rPr>
              <w:t>ded to:</w:t>
            </w:r>
            <w:r w:rsidR="007F490F">
              <w:t xml:space="preserve">  </w:t>
            </w:r>
            <w:r w:rsidR="00C56BF3">
              <w:t>xx</w:t>
            </w:r>
            <w:r w:rsidR="00747352">
              <w:t xml:space="preserve"> </w:t>
            </w:r>
            <w:r w:rsidR="00A755F9">
              <w:t>December</w:t>
            </w:r>
            <w:r w:rsidR="006B7DCB">
              <w:t xml:space="preserve">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6AD5E99F" w14:textId="77777777" w:rsidR="00E33018" w:rsidRPr="00E33018" w:rsidRDefault="00E33018" w:rsidP="00E33018">
      <w:pPr>
        <w:rPr>
          <w:b/>
          <w:bCs/>
        </w:rPr>
      </w:pPr>
      <w:r w:rsidRPr="00E33018">
        <w:rPr>
          <w:b/>
          <w:bCs/>
        </w:rPr>
        <w:t xml:space="preserve">I would like to make a Freedom of Information request concerning the Northern Constabulary investigation into the murder of Shamsuddin Mahmood at the Mumutaz Indian Restaurant in Kirkwall on June 2, 1994. </w:t>
      </w:r>
    </w:p>
    <w:p w14:paraId="452EBF64" w14:textId="11149C33" w:rsidR="00E33018" w:rsidRPr="00E33018" w:rsidRDefault="00E33018" w:rsidP="00E33018">
      <w:pPr>
        <w:rPr>
          <w:b/>
          <w:bCs/>
        </w:rPr>
      </w:pPr>
      <w:r w:rsidRPr="00E33018">
        <w:rPr>
          <w:b/>
          <w:bCs/>
        </w:rPr>
        <w:t>I would like to request a copy of report which I understand has a HOLMES reference of D329. It would appear to be a report on the investigations into the murder that had been carried out.</w:t>
      </w:r>
      <w:r w:rsidR="00D9392D">
        <w:rPr>
          <w:b/>
          <w:bCs/>
        </w:rPr>
        <w:t xml:space="preserve">  </w:t>
      </w:r>
      <w:r w:rsidRPr="00E33018">
        <w:rPr>
          <w:b/>
          <w:bCs/>
        </w:rPr>
        <w:t>I would also like to request the following:</w:t>
      </w:r>
    </w:p>
    <w:p w14:paraId="2D713978" w14:textId="0BE0F587" w:rsidR="00E33018" w:rsidRPr="00E33018" w:rsidRDefault="00E33018" w:rsidP="00E33018">
      <w:pPr>
        <w:rPr>
          <w:b/>
          <w:bCs/>
        </w:rPr>
      </w:pPr>
      <w:r w:rsidRPr="00E33018">
        <w:rPr>
          <w:rFonts w:eastAsia="Times New Roman"/>
          <w:b/>
          <w:bCs/>
        </w:rPr>
        <w:t xml:space="preserve">a. </w:t>
      </w:r>
      <w:r w:rsidRPr="00E33018">
        <w:rPr>
          <w:b/>
          <w:bCs/>
        </w:rPr>
        <w:t>How many pages long is the report?</w:t>
      </w:r>
    </w:p>
    <w:p w14:paraId="6BB677C6" w14:textId="0CF81279" w:rsidR="00E33018" w:rsidRPr="00E33018" w:rsidRDefault="00E33018" w:rsidP="00E33018">
      <w:pPr>
        <w:rPr>
          <w:b/>
          <w:bCs/>
        </w:rPr>
      </w:pPr>
      <w:r w:rsidRPr="00E33018">
        <w:rPr>
          <w:rFonts w:eastAsia="Times New Roman"/>
          <w:b/>
          <w:bCs/>
        </w:rPr>
        <w:t xml:space="preserve">b. </w:t>
      </w:r>
      <w:r w:rsidRPr="00E33018">
        <w:rPr>
          <w:b/>
          <w:bCs/>
        </w:rPr>
        <w:t>When was the report dated?</w:t>
      </w:r>
    </w:p>
    <w:p w14:paraId="521DD633" w14:textId="4E351202" w:rsidR="00E33018" w:rsidRPr="00E33018" w:rsidRDefault="00E33018" w:rsidP="00E33018">
      <w:pPr>
        <w:rPr>
          <w:b/>
          <w:bCs/>
        </w:rPr>
      </w:pPr>
      <w:r w:rsidRPr="00E33018">
        <w:rPr>
          <w:rFonts w:eastAsia="Times New Roman"/>
          <w:b/>
          <w:bCs/>
        </w:rPr>
        <w:t>c.</w:t>
      </w:r>
      <w:r w:rsidRPr="00E33018">
        <w:rPr>
          <w:b/>
          <w:bCs/>
        </w:rPr>
        <w:t xml:space="preserve"> If it is based on a review of the evidence, when did this review start and when did it finish?</w:t>
      </w:r>
    </w:p>
    <w:p w14:paraId="5DAF3253" w14:textId="68096AC2" w:rsidR="00E33018" w:rsidRPr="00E33018" w:rsidRDefault="00E33018" w:rsidP="00E33018">
      <w:pPr>
        <w:rPr>
          <w:b/>
          <w:bCs/>
        </w:rPr>
      </w:pPr>
      <w:r w:rsidRPr="00E33018">
        <w:rPr>
          <w:rFonts w:eastAsia="Times New Roman"/>
          <w:b/>
          <w:bCs/>
        </w:rPr>
        <w:t xml:space="preserve">d. </w:t>
      </w:r>
      <w:r w:rsidRPr="00E33018">
        <w:rPr>
          <w:b/>
          <w:bCs/>
        </w:rPr>
        <w:t>How many named murder suspects are identified in the report?</w:t>
      </w:r>
    </w:p>
    <w:p w14:paraId="252A8527" w14:textId="6D2F9202" w:rsidR="00E33018" w:rsidRPr="00E33018" w:rsidRDefault="00E33018" w:rsidP="00E33018">
      <w:pPr>
        <w:rPr>
          <w:b/>
          <w:bCs/>
        </w:rPr>
      </w:pPr>
      <w:r w:rsidRPr="00E33018">
        <w:rPr>
          <w:rFonts w:eastAsia="Times New Roman"/>
          <w:b/>
          <w:bCs/>
        </w:rPr>
        <w:t>e</w:t>
      </w:r>
      <w:r w:rsidRPr="00E33018">
        <w:rPr>
          <w:b/>
          <w:bCs/>
        </w:rPr>
        <w:t>. How many named "persons of interest" are identified in the report?</w:t>
      </w:r>
    </w:p>
    <w:p w14:paraId="6B42EB54" w14:textId="2A8B7298" w:rsidR="00E33018" w:rsidRPr="00E33018" w:rsidRDefault="00E33018" w:rsidP="00E33018">
      <w:pPr>
        <w:rPr>
          <w:b/>
          <w:bCs/>
        </w:rPr>
      </w:pPr>
      <w:r w:rsidRPr="00E33018">
        <w:rPr>
          <w:rFonts w:eastAsia="Times New Roman"/>
          <w:b/>
          <w:bCs/>
        </w:rPr>
        <w:t>f</w:t>
      </w:r>
      <w:r w:rsidRPr="00E33018">
        <w:rPr>
          <w:b/>
          <w:bCs/>
        </w:rPr>
        <w:t>. How many unsolved key sightings are highlighted in the report?</w:t>
      </w:r>
    </w:p>
    <w:p w14:paraId="014ADE45" w14:textId="2995AFBC" w:rsidR="00E33018" w:rsidRPr="00E33018" w:rsidRDefault="00E33018" w:rsidP="00E33018">
      <w:pPr>
        <w:rPr>
          <w:b/>
          <w:bCs/>
        </w:rPr>
      </w:pPr>
      <w:r w:rsidRPr="00E33018">
        <w:rPr>
          <w:rFonts w:eastAsia="Times New Roman"/>
          <w:b/>
          <w:bCs/>
        </w:rPr>
        <w:t>g</w:t>
      </w:r>
      <w:r w:rsidRPr="00E33018">
        <w:rPr>
          <w:b/>
          <w:bCs/>
        </w:rPr>
        <w:t>. If the report identifies any lines of enquiry or motives for the murder which had not at that stage been pursued (or pursued fully) please describe each of these (preferably quoting the text of the report fully on each point).</w:t>
      </w:r>
    </w:p>
    <w:p w14:paraId="303DAE25" w14:textId="5EECD1C3" w:rsidR="00E33018" w:rsidRPr="00E33018" w:rsidRDefault="00E33018" w:rsidP="00E33018">
      <w:pPr>
        <w:rPr>
          <w:b/>
          <w:bCs/>
        </w:rPr>
      </w:pPr>
      <w:r w:rsidRPr="00E33018">
        <w:rPr>
          <w:rFonts w:eastAsia="Times New Roman"/>
          <w:b/>
          <w:bCs/>
        </w:rPr>
        <w:t>h</w:t>
      </w:r>
      <w:r w:rsidRPr="00E33018">
        <w:rPr>
          <w:b/>
          <w:bCs/>
        </w:rPr>
        <w:t xml:space="preserve">. Please also provide any comments from the report regarding an incident that occurred around midnight on </w:t>
      </w:r>
      <w:r w:rsidRPr="00E33018">
        <w:rPr>
          <w:rFonts w:eastAsia="Times New Roman"/>
          <w:b/>
          <w:bCs/>
        </w:rPr>
        <w:t>Tuesday</w:t>
      </w:r>
      <w:r w:rsidRPr="00E33018">
        <w:rPr>
          <w:b/>
          <w:bCs/>
        </w:rPr>
        <w:t xml:space="preserve">, </w:t>
      </w:r>
      <w:r w:rsidRPr="00E33018">
        <w:rPr>
          <w:rFonts w:eastAsia="Times New Roman"/>
          <w:b/>
          <w:bCs/>
        </w:rPr>
        <w:t>May</w:t>
      </w:r>
      <w:r w:rsidRPr="00E33018">
        <w:rPr>
          <w:b/>
          <w:bCs/>
        </w:rPr>
        <w:t xml:space="preserve"> 31, 1994, when an argument occurred at the door of the restaurant with </w:t>
      </w:r>
      <w:r w:rsidRPr="00E33018">
        <w:rPr>
          <w:rFonts w:eastAsia="Times New Roman"/>
          <w:b/>
          <w:bCs/>
        </w:rPr>
        <w:t>Mr</w:t>
      </w:r>
      <w:r w:rsidRPr="00E33018">
        <w:rPr>
          <w:b/>
          <w:bCs/>
        </w:rPr>
        <w:t xml:space="preserve"> </w:t>
      </w:r>
      <w:r w:rsidRPr="00E33018">
        <w:rPr>
          <w:rFonts w:eastAsia="Times New Roman"/>
          <w:b/>
          <w:bCs/>
        </w:rPr>
        <w:t>Mahmood</w:t>
      </w:r>
      <w:r w:rsidRPr="00E33018">
        <w:rPr>
          <w:b/>
          <w:bCs/>
        </w:rPr>
        <w:t>, and one of the participants allegedly threatened to shoot him (preferably quoting the text of the report fully on each point as it regards this matter).</w:t>
      </w:r>
    </w:p>
    <w:p w14:paraId="328E28A6" w14:textId="5B735CC4" w:rsidR="00114761" w:rsidRPr="00C54039" w:rsidRDefault="00D9392D" w:rsidP="00162F3E">
      <w:r w:rsidRPr="00D9392D">
        <w:t xml:space="preserve">I must advise you that a search of our </w:t>
      </w:r>
      <w:r w:rsidR="00162F3E">
        <w:t xml:space="preserve">electronic </w:t>
      </w:r>
      <w:r w:rsidRPr="00D9392D">
        <w:t>systems</w:t>
      </w:r>
      <w:r w:rsidR="00162F3E">
        <w:t xml:space="preserve"> (including paper documents)</w:t>
      </w:r>
      <w:r w:rsidRPr="00D9392D">
        <w:t xml:space="preserve"> has confirmed that the </w:t>
      </w:r>
      <w:r>
        <w:t xml:space="preserve">requested </w:t>
      </w:r>
      <w:r w:rsidRPr="00D9392D">
        <w:t xml:space="preserve">document D329 is not held </w:t>
      </w:r>
      <w:r>
        <w:t>b</w:t>
      </w:r>
      <w:r w:rsidR="00162F3E">
        <w:t>y</w:t>
      </w:r>
      <w:r>
        <w:t xml:space="preserve"> Police Scotland</w:t>
      </w:r>
      <w:r w:rsidR="00114761">
        <w:t xml:space="preserve">. </w:t>
      </w:r>
      <w:r w:rsidR="00114761" w:rsidRPr="00C54039">
        <w:t>For this reason I must respond in terms of Section 17(1) of the Act: Information not held.</w:t>
      </w:r>
    </w:p>
    <w:p w14:paraId="67829802" w14:textId="7CE0830B" w:rsidR="00E33018" w:rsidRPr="00E33018" w:rsidRDefault="00E33018" w:rsidP="00E33018">
      <w:pPr>
        <w:rPr>
          <w:b/>
          <w:bCs/>
        </w:rPr>
      </w:pPr>
      <w:r w:rsidRPr="00E33018">
        <w:rPr>
          <w:b/>
          <w:bCs/>
        </w:rPr>
        <w:lastRenderedPageBreak/>
        <w:t>Separate to the above, I would also like to request an Interpol document from the investigation, which appears to have a HOLMES reference of D320. Please also provide any response that was received regarding this Interpol request.</w:t>
      </w:r>
    </w:p>
    <w:p w14:paraId="71611031" w14:textId="77703AB2" w:rsidR="001521E4" w:rsidRPr="001521E4" w:rsidRDefault="001521E4" w:rsidP="001521E4">
      <w:pPr>
        <w:rPr>
          <w:rFonts w:eastAsia="Times New Roman"/>
        </w:rPr>
      </w:pPr>
      <w:r w:rsidRPr="001521E4">
        <w:rPr>
          <w:rFonts w:eastAsia="Times New Roman"/>
        </w:rPr>
        <w:t>In terms of section 16 of the Freedom of Information (Scotland) Act 2002, I am refusing to provide you with the specific information</w:t>
      </w:r>
      <w:r>
        <w:rPr>
          <w:rFonts w:eastAsia="Times New Roman"/>
        </w:rPr>
        <w:t xml:space="preserve"> (D320 document)</w:t>
      </w:r>
      <w:r w:rsidRPr="001521E4">
        <w:rPr>
          <w:rFonts w:eastAsia="Times New Roman"/>
        </w:rPr>
        <w:t xml:space="preserve"> requested.</w:t>
      </w:r>
    </w:p>
    <w:p w14:paraId="33B7156C" w14:textId="7C390A19" w:rsidR="001521E4" w:rsidRPr="001521E4" w:rsidRDefault="001521E4" w:rsidP="001521E4">
      <w:pPr>
        <w:rPr>
          <w:rFonts w:eastAsia="Times New Roman"/>
        </w:rPr>
      </w:pPr>
      <w:r w:rsidRPr="001521E4">
        <w:rPr>
          <w:rFonts w:eastAsia="Times New Roman"/>
        </w:rPr>
        <w:t>I can confirm that Police Scotland holds information but that this information is considered to be exempt from public disclosure.</w:t>
      </w:r>
    </w:p>
    <w:p w14:paraId="11BDABBA" w14:textId="70865B79" w:rsidR="001521E4" w:rsidRPr="001521E4" w:rsidRDefault="001521E4" w:rsidP="001521E4">
      <w:pPr>
        <w:rPr>
          <w:rFonts w:eastAsia="Times New Roman"/>
        </w:rPr>
      </w:pPr>
      <w:r w:rsidRPr="001521E4">
        <w:rPr>
          <w:rFonts w:eastAsia="Times New Roman"/>
        </w:rPr>
        <w:t>There are a number of exemptions that I consider to be applicable to the information requested by you</w:t>
      </w:r>
      <w:r>
        <w:rPr>
          <w:rFonts w:eastAsia="Times New Roman"/>
        </w:rPr>
        <w:t>:</w:t>
      </w:r>
    </w:p>
    <w:p w14:paraId="3471A9BB" w14:textId="77777777" w:rsidR="001521E4" w:rsidRPr="001521E4" w:rsidRDefault="001521E4" w:rsidP="001521E4">
      <w:pPr>
        <w:rPr>
          <w:rFonts w:eastAsia="Times New Roman"/>
        </w:rPr>
      </w:pPr>
      <w:r w:rsidRPr="001521E4">
        <w:rPr>
          <w:rFonts w:eastAsia="Times New Roman"/>
        </w:rPr>
        <w:t>Thes exemptions are:</w:t>
      </w:r>
    </w:p>
    <w:p w14:paraId="07893664" w14:textId="77777777" w:rsidR="001521E4" w:rsidRPr="001521E4" w:rsidRDefault="001521E4" w:rsidP="001521E4">
      <w:pPr>
        <w:rPr>
          <w:rFonts w:eastAsia="Times New Roman"/>
        </w:rPr>
      </w:pPr>
      <w:r w:rsidRPr="001521E4">
        <w:rPr>
          <w:rFonts w:eastAsia="Times New Roman"/>
        </w:rPr>
        <w:t>Section 34(1)(b) – Investigations</w:t>
      </w:r>
    </w:p>
    <w:p w14:paraId="35F84A6F" w14:textId="77777777" w:rsidR="001521E4" w:rsidRPr="001521E4" w:rsidRDefault="001521E4" w:rsidP="001521E4">
      <w:pPr>
        <w:rPr>
          <w:rFonts w:eastAsia="Times New Roman"/>
        </w:rPr>
      </w:pPr>
      <w:r w:rsidRPr="001521E4">
        <w:rPr>
          <w:rFonts w:eastAsia="Times New Roman"/>
        </w:rPr>
        <w:t>This provides an absolute exemption from disclosure in that information is exempt information if it has at any time been held by Police Scotland for the purposes of an investigation which may lead to a decision to make a report to the Procurator Fiscal to enable it to be determined whether criminal proceedings should be instituted.</w:t>
      </w:r>
    </w:p>
    <w:p w14:paraId="114C4F55" w14:textId="77777777" w:rsidR="001521E4" w:rsidRPr="001521E4" w:rsidRDefault="001521E4" w:rsidP="001521E4">
      <w:pPr>
        <w:rPr>
          <w:rFonts w:eastAsia="Times New Roman"/>
        </w:rPr>
      </w:pPr>
      <w:r w:rsidRPr="001521E4">
        <w:rPr>
          <w:rFonts w:eastAsia="Times New Roman"/>
        </w:rPr>
        <w:t>Section 35(1)(b) – Law Enforcement</w:t>
      </w:r>
    </w:p>
    <w:p w14:paraId="378C1C89" w14:textId="77777777" w:rsidR="001521E4" w:rsidRPr="001521E4" w:rsidRDefault="001521E4" w:rsidP="001521E4">
      <w:pPr>
        <w:rPr>
          <w:rFonts w:eastAsia="Times New Roman"/>
        </w:rPr>
      </w:pPr>
      <w:r w:rsidRPr="001521E4">
        <w:rPr>
          <w:rFonts w:eastAsia="Times New Roman"/>
        </w:rPr>
        <w:t>Section 39(1) – Health, safety and the environment</w:t>
      </w:r>
    </w:p>
    <w:p w14:paraId="152F9781" w14:textId="77777777" w:rsidR="001521E4" w:rsidRPr="001521E4" w:rsidRDefault="001521E4" w:rsidP="001521E4">
      <w:pPr>
        <w:rPr>
          <w:rFonts w:eastAsia="Times New Roman"/>
        </w:rPr>
      </w:pPr>
      <w:r w:rsidRPr="001521E4">
        <w:rPr>
          <w:rFonts w:eastAsia="Times New Roman"/>
        </w:rPr>
        <w:t>In regard to Section 35(1)(a)(b) and 39(1), as per the above, release of this information would be likely to prejudice substantially the ability of the police to investigate and detect crime and would have a similar detrimental impact on the apprehension or prosecution of offenders.</w:t>
      </w:r>
    </w:p>
    <w:p w14:paraId="3945B0DE" w14:textId="77777777" w:rsidR="001521E4" w:rsidRPr="001521E4" w:rsidRDefault="001521E4" w:rsidP="001521E4">
      <w:pPr>
        <w:rPr>
          <w:rFonts w:eastAsia="Times New Roman"/>
        </w:rPr>
      </w:pPr>
      <w:r w:rsidRPr="001521E4">
        <w:rPr>
          <w:rFonts w:eastAsia="Times New Roman"/>
        </w:rPr>
        <w:t>These are non-absolute exemptions and requires the application of the public interest test:</w:t>
      </w:r>
    </w:p>
    <w:p w14:paraId="419F190D" w14:textId="77777777" w:rsidR="001521E4" w:rsidRPr="001521E4" w:rsidRDefault="001521E4" w:rsidP="001521E4">
      <w:pPr>
        <w:rPr>
          <w:rFonts w:eastAsia="Times New Roman"/>
        </w:rPr>
      </w:pPr>
      <w:r w:rsidRPr="001521E4">
        <w:rPr>
          <w:rFonts w:eastAsia="Times New Roman"/>
        </w:rPr>
        <w:t xml:space="preserve">Public awareness would favour a disclosure as it would contribute to the public debate surrounding an investigation and the police handling of such an enquiry. </w:t>
      </w:r>
    </w:p>
    <w:p w14:paraId="0F90F0DA" w14:textId="77777777" w:rsidR="001521E4" w:rsidRPr="001521E4" w:rsidRDefault="001521E4" w:rsidP="001521E4">
      <w:pPr>
        <w:rPr>
          <w:rFonts w:eastAsia="Times New Roman"/>
        </w:rPr>
      </w:pPr>
      <w:r w:rsidRPr="001521E4">
        <w:rPr>
          <w:rFonts w:eastAsia="Times New Roman"/>
        </w:rPr>
        <w:t>Nevertheless it cannot be in the public interest to release information that would prejudice law enforcement or which is likely to have an adverse impact upon public safety.</w:t>
      </w:r>
    </w:p>
    <w:p w14:paraId="4674889A" w14:textId="7031CA81" w:rsidR="001521E4" w:rsidRPr="001521E4" w:rsidRDefault="001521E4" w:rsidP="001521E4">
      <w:pPr>
        <w:rPr>
          <w:rFonts w:eastAsia="Times New Roman"/>
        </w:rPr>
      </w:pPr>
      <w:r w:rsidRPr="001521E4">
        <w:rPr>
          <w:rFonts w:eastAsia="Times New Roman"/>
        </w:rPr>
        <w:t>I appreciate that there is a public interest in relation to police investigations and other related matters.  That said, it is essential that neither investigation</w:t>
      </w:r>
      <w:r>
        <w:rPr>
          <w:rFonts w:eastAsia="Times New Roman"/>
        </w:rPr>
        <w:t xml:space="preserve"> process</w:t>
      </w:r>
      <w:r w:rsidRPr="001521E4">
        <w:rPr>
          <w:rFonts w:eastAsia="Times New Roman"/>
        </w:rPr>
        <w:t xml:space="preserve"> nor the potential for proceedings to be brought against any individual are put at risk.</w:t>
      </w:r>
    </w:p>
    <w:p w14:paraId="7FA958A1" w14:textId="77777777" w:rsidR="001521E4" w:rsidRPr="001521E4" w:rsidRDefault="001521E4" w:rsidP="001521E4">
      <w:pPr>
        <w:rPr>
          <w:rFonts w:eastAsia="Times New Roman"/>
        </w:rPr>
      </w:pPr>
      <w:r w:rsidRPr="001521E4">
        <w:rPr>
          <w:rFonts w:eastAsia="Times New Roman"/>
        </w:rPr>
        <w:t>The following exemption is also applicable;</w:t>
      </w:r>
    </w:p>
    <w:p w14:paraId="1EBA0CC8" w14:textId="77777777" w:rsidR="001521E4" w:rsidRPr="001521E4" w:rsidRDefault="001521E4" w:rsidP="001521E4">
      <w:pPr>
        <w:rPr>
          <w:rFonts w:eastAsia="Times New Roman"/>
        </w:rPr>
      </w:pPr>
      <w:r w:rsidRPr="001521E4">
        <w:rPr>
          <w:rFonts w:eastAsia="Times New Roman"/>
        </w:rPr>
        <w:lastRenderedPageBreak/>
        <w:t xml:space="preserve">Section 38(1)(b) - Personal Data </w:t>
      </w:r>
    </w:p>
    <w:p w14:paraId="62890489" w14:textId="77777777" w:rsidR="001521E4" w:rsidRPr="001521E4" w:rsidRDefault="001521E4" w:rsidP="001521E4">
      <w:pPr>
        <w:rPr>
          <w:rFonts w:eastAsia="Times New Roman"/>
        </w:rPr>
      </w:pPr>
      <w:r w:rsidRPr="001521E4">
        <w:rPr>
          <w:rFonts w:eastAsia="Times New Roman"/>
        </w:rPr>
        <w:t>Personal data is defined in Article 4 of the General Data Protection Regulation (GDPR) as:</w:t>
      </w:r>
    </w:p>
    <w:p w14:paraId="3D7FD83B" w14:textId="77777777" w:rsidR="001521E4" w:rsidRPr="001521E4" w:rsidRDefault="001521E4" w:rsidP="001521E4">
      <w:pPr>
        <w:rPr>
          <w:rFonts w:eastAsia="Times New Roman"/>
        </w:rPr>
      </w:pPr>
      <w:r w:rsidRPr="001521E4">
        <w:rPr>
          <w:rFonts w:eastAsia="Times New Roman"/>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6C972ED1" w14:textId="77777777" w:rsidR="001521E4" w:rsidRPr="001521E4" w:rsidRDefault="001521E4" w:rsidP="001521E4">
      <w:pPr>
        <w:rPr>
          <w:rFonts w:eastAsia="Times New Roman"/>
        </w:rPr>
      </w:pPr>
      <w:r w:rsidRPr="001521E4">
        <w:rPr>
          <w:rFonts w:eastAsia="Times New Roman"/>
        </w:rPr>
        <w:t>I am of the view that the potential for an offender to be identified is significant, making any statistical information ‘personal data’.</w:t>
      </w:r>
    </w:p>
    <w:p w14:paraId="7EEBEA87" w14:textId="77777777" w:rsidR="001521E4" w:rsidRPr="001521E4" w:rsidRDefault="001521E4" w:rsidP="001521E4">
      <w:pPr>
        <w:rPr>
          <w:rFonts w:eastAsia="Times New Roman"/>
        </w:rPr>
      </w:pPr>
      <w:r w:rsidRPr="001521E4">
        <w:rPr>
          <w:rFonts w:eastAsia="Times New Roman"/>
        </w:rPr>
        <w:t>Section 38(2A) of the Act provides that personal data is exempt from disclosure where disclosure would contravene any of the data protection principles set out at Article 5(1) of the GDPR which states that:</w:t>
      </w:r>
    </w:p>
    <w:p w14:paraId="3B913EBF" w14:textId="77777777" w:rsidR="001521E4" w:rsidRPr="001521E4" w:rsidRDefault="001521E4" w:rsidP="001521E4">
      <w:pPr>
        <w:rPr>
          <w:rFonts w:eastAsia="Times New Roman"/>
        </w:rPr>
      </w:pPr>
      <w:r w:rsidRPr="001521E4">
        <w:rPr>
          <w:rFonts w:eastAsia="Times New Roman"/>
        </w:rPr>
        <w:t>‘Personal data shall be processed lawfully, fairly and in a transparent manner in relation to the data subject’</w:t>
      </w:r>
    </w:p>
    <w:p w14:paraId="4E20E90C" w14:textId="77777777" w:rsidR="001521E4" w:rsidRPr="001521E4" w:rsidRDefault="001521E4" w:rsidP="001521E4">
      <w:pPr>
        <w:rPr>
          <w:rFonts w:eastAsia="Times New Roman"/>
        </w:rPr>
      </w:pPr>
      <w:r w:rsidRPr="001521E4">
        <w:rPr>
          <w:rFonts w:eastAsia="Times New Roman"/>
        </w:rPr>
        <w:t>Article 6 of the GDPR goes on to state that processing shall be lawful only if certain conditions are met.</w:t>
      </w:r>
    </w:p>
    <w:p w14:paraId="5F994C05" w14:textId="77777777" w:rsidR="001521E4" w:rsidRPr="001521E4" w:rsidRDefault="001521E4" w:rsidP="001521E4">
      <w:pPr>
        <w:rPr>
          <w:rFonts w:eastAsia="Times New Roman"/>
        </w:rPr>
      </w:pPr>
      <w:r w:rsidRPr="001521E4">
        <w:rPr>
          <w:rFonts w:eastAsia="Times New Roman"/>
        </w:rPr>
        <w:t>The only potentially applicable condition is set out at Article 6(1)(f) which states:</w:t>
      </w:r>
    </w:p>
    <w:p w14:paraId="170653C8" w14:textId="77777777" w:rsidR="001521E4" w:rsidRPr="001521E4" w:rsidRDefault="001521E4" w:rsidP="001521E4">
      <w:pPr>
        <w:rPr>
          <w:rFonts w:eastAsia="Times New Roman"/>
        </w:rPr>
      </w:pPr>
      <w:r w:rsidRPr="001521E4">
        <w:rPr>
          <w:rFonts w:eastAsia="Times New Roman"/>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68C8CBB6" w14:textId="77777777" w:rsidR="001521E4" w:rsidRPr="001521E4" w:rsidRDefault="001521E4" w:rsidP="001521E4">
      <w:pPr>
        <w:rPr>
          <w:rFonts w:eastAsia="Times New Roman"/>
        </w:rPr>
      </w:pPr>
      <w:r w:rsidRPr="001521E4">
        <w:rPr>
          <w:rFonts w:eastAsia="Times New Roman"/>
        </w:rP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7A3BFDD3" w14:textId="77777777" w:rsidR="001521E4" w:rsidRPr="001521E4" w:rsidRDefault="001521E4" w:rsidP="001521E4">
      <w:pPr>
        <w:rPr>
          <w:rFonts w:eastAsia="Times New Roman"/>
        </w:rPr>
      </w:pPr>
      <w:r w:rsidRPr="001521E4">
        <w:rPr>
          <w:rFonts w:eastAsia="Times New Roman"/>
        </w:rPr>
        <w:t>Taking all of the above into account, it is my view that disclosure of the information sought would be unlawful.</w:t>
      </w:r>
    </w:p>
    <w:p w14:paraId="180E7C04" w14:textId="6A857964" w:rsidR="00E33018" w:rsidRDefault="001521E4" w:rsidP="001521E4">
      <w:pPr>
        <w:rPr>
          <w:rFonts w:eastAsia="Times New Roman"/>
        </w:rPr>
      </w:pPr>
      <w:r w:rsidRPr="001521E4">
        <w:rPr>
          <w:rFonts w:eastAsia="Times New Roman"/>
        </w:rPr>
        <w:t>Accordingly, in this case it is assessed that the public interest lies firmly in refusing disclosure.</w:t>
      </w:r>
    </w:p>
    <w:p w14:paraId="0FE74F4E" w14:textId="77777777" w:rsidR="00AD2663" w:rsidRPr="003F2BCB" w:rsidRDefault="00AD2663" w:rsidP="003F2BCB"/>
    <w:p w14:paraId="0191E97C" w14:textId="77777777" w:rsidR="00496A08" w:rsidRPr="00BF6B81" w:rsidRDefault="00496A08" w:rsidP="00793DD5">
      <w:r>
        <w:lastRenderedPageBreak/>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482C0C5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7D7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32EA822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7D7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2C877DE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7D7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3CA4DC9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7D70">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1C833D9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7D7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1122057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7D70">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BF439B"/>
    <w:multiLevelType w:val="hybridMultilevel"/>
    <w:tmpl w:val="A1D61E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CF1ADF"/>
    <w:multiLevelType w:val="hybridMultilevel"/>
    <w:tmpl w:val="1BC25E4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148E7"/>
    <w:multiLevelType w:val="hybridMultilevel"/>
    <w:tmpl w:val="8B3049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4E6DA3"/>
    <w:multiLevelType w:val="hybridMultilevel"/>
    <w:tmpl w:val="5E16F260"/>
    <w:lvl w:ilvl="0" w:tplc="74D8E846">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5526FC9"/>
    <w:multiLevelType w:val="hybridMultilevel"/>
    <w:tmpl w:val="639CC17E"/>
    <w:lvl w:ilvl="0" w:tplc="EAD69B24">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0BB3BAF"/>
    <w:multiLevelType w:val="hybridMultilevel"/>
    <w:tmpl w:val="EE049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392274"/>
    <w:multiLevelType w:val="hybridMultilevel"/>
    <w:tmpl w:val="E2021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779B3CEE"/>
    <w:multiLevelType w:val="hybridMultilevel"/>
    <w:tmpl w:val="5D6EC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12"/>
  </w:num>
  <w:num w:numId="2" w16cid:durableId="1115833030">
    <w:abstractNumId w:val="5"/>
  </w:num>
  <w:num w:numId="3" w16cid:durableId="1175532872">
    <w:abstractNumId w:val="0"/>
  </w:num>
  <w:num w:numId="4" w16cid:durableId="286279427">
    <w:abstractNumId w:val="7"/>
  </w:num>
  <w:num w:numId="5" w16cid:durableId="1878201142">
    <w:abstractNumId w:val="3"/>
  </w:num>
  <w:num w:numId="6" w16cid:durableId="4313205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8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11334">
    <w:abstractNumId w:val="10"/>
  </w:num>
  <w:num w:numId="9" w16cid:durableId="1621689145">
    <w:abstractNumId w:val="4"/>
  </w:num>
  <w:num w:numId="10" w16cid:durableId="503133310">
    <w:abstractNumId w:val="2"/>
  </w:num>
  <w:num w:numId="11" w16cid:durableId="1619413157">
    <w:abstractNumId w:val="11"/>
  </w:num>
  <w:num w:numId="12" w16cid:durableId="1900633814">
    <w:abstractNumId w:val="9"/>
  </w:num>
  <w:num w:numId="13" w16cid:durableId="949316813">
    <w:abstractNumId w:val="6"/>
  </w:num>
  <w:num w:numId="14" w16cid:durableId="8415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A552B"/>
    <w:rsid w:val="000E6526"/>
    <w:rsid w:val="0011137F"/>
    <w:rsid w:val="00114761"/>
    <w:rsid w:val="00141533"/>
    <w:rsid w:val="001521E4"/>
    <w:rsid w:val="00162F3E"/>
    <w:rsid w:val="00167528"/>
    <w:rsid w:val="00184E84"/>
    <w:rsid w:val="00195CC4"/>
    <w:rsid w:val="00201EA3"/>
    <w:rsid w:val="00253DF6"/>
    <w:rsid w:val="00255F1E"/>
    <w:rsid w:val="00285081"/>
    <w:rsid w:val="002A0D4A"/>
    <w:rsid w:val="002C1F1E"/>
    <w:rsid w:val="002D05D0"/>
    <w:rsid w:val="00354652"/>
    <w:rsid w:val="003638B8"/>
    <w:rsid w:val="0036503B"/>
    <w:rsid w:val="003D5169"/>
    <w:rsid w:val="003D6D03"/>
    <w:rsid w:val="003E12CA"/>
    <w:rsid w:val="003F2BCB"/>
    <w:rsid w:val="004010DC"/>
    <w:rsid w:val="0040137A"/>
    <w:rsid w:val="004341F0"/>
    <w:rsid w:val="0043796F"/>
    <w:rsid w:val="00456324"/>
    <w:rsid w:val="00475460"/>
    <w:rsid w:val="00476421"/>
    <w:rsid w:val="00490317"/>
    <w:rsid w:val="00491644"/>
    <w:rsid w:val="00496A08"/>
    <w:rsid w:val="004E1605"/>
    <w:rsid w:val="004F4E24"/>
    <w:rsid w:val="004F653C"/>
    <w:rsid w:val="0050340A"/>
    <w:rsid w:val="00524696"/>
    <w:rsid w:val="00540A52"/>
    <w:rsid w:val="00557306"/>
    <w:rsid w:val="005816D1"/>
    <w:rsid w:val="00584F7D"/>
    <w:rsid w:val="005C0D87"/>
    <w:rsid w:val="005E6A4B"/>
    <w:rsid w:val="00663826"/>
    <w:rsid w:val="006B7DCB"/>
    <w:rsid w:val="00705EB9"/>
    <w:rsid w:val="00706E8D"/>
    <w:rsid w:val="00720E45"/>
    <w:rsid w:val="007371CC"/>
    <w:rsid w:val="00747352"/>
    <w:rsid w:val="00750D83"/>
    <w:rsid w:val="00793DD5"/>
    <w:rsid w:val="007B04DB"/>
    <w:rsid w:val="007C03BC"/>
    <w:rsid w:val="007D2175"/>
    <w:rsid w:val="007D21C9"/>
    <w:rsid w:val="007D55F6"/>
    <w:rsid w:val="007F490F"/>
    <w:rsid w:val="007F759B"/>
    <w:rsid w:val="00844890"/>
    <w:rsid w:val="0086779C"/>
    <w:rsid w:val="00874BFD"/>
    <w:rsid w:val="008964EF"/>
    <w:rsid w:val="009363C7"/>
    <w:rsid w:val="0096318D"/>
    <w:rsid w:val="009631A4"/>
    <w:rsid w:val="00977296"/>
    <w:rsid w:val="009B18EB"/>
    <w:rsid w:val="009E6113"/>
    <w:rsid w:val="00A25E93"/>
    <w:rsid w:val="00A320FF"/>
    <w:rsid w:val="00A648A5"/>
    <w:rsid w:val="00A67541"/>
    <w:rsid w:val="00A70AC0"/>
    <w:rsid w:val="00A755F9"/>
    <w:rsid w:val="00AC443C"/>
    <w:rsid w:val="00AD2663"/>
    <w:rsid w:val="00AD75EC"/>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6014C"/>
    <w:rsid w:val="00D9392D"/>
    <w:rsid w:val="00DA19D7"/>
    <w:rsid w:val="00E33018"/>
    <w:rsid w:val="00E448C2"/>
    <w:rsid w:val="00E53654"/>
    <w:rsid w:val="00E55D79"/>
    <w:rsid w:val="00E87D70"/>
    <w:rsid w:val="00EF4761"/>
    <w:rsid w:val="00F0103E"/>
    <w:rsid w:val="00F36768"/>
    <w:rsid w:val="00F80701"/>
    <w:rsid w:val="00FA156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10">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44745372">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68702102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641193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4032206">
      <w:bodyDiv w:val="1"/>
      <w:marLeft w:val="0"/>
      <w:marRight w:val="0"/>
      <w:marTop w:val="0"/>
      <w:marBottom w:val="0"/>
      <w:divBdr>
        <w:top w:val="none" w:sz="0" w:space="0" w:color="auto"/>
        <w:left w:val="none" w:sz="0" w:space="0" w:color="auto"/>
        <w:bottom w:val="none" w:sz="0" w:space="0" w:color="auto"/>
        <w:right w:val="none" w:sz="0" w:space="0" w:color="auto"/>
      </w:divBdr>
    </w:div>
    <w:div w:id="1174956847">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04282437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1072</Words>
  <Characters>6113</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2025-01-07T14:13:00Z</cp:lastPrinted>
  <dcterms:created xsi:type="dcterms:W3CDTF">2024-12-30T11:47:00Z</dcterms:created>
  <dcterms:modified xsi:type="dcterms:W3CDTF">2025-01-07T14:13:00Z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