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6DE0600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85761F">
              <w:t>5-0265</w:t>
            </w:r>
          </w:p>
          <w:p w14:paraId="3C7347D7" w14:textId="4740AC27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5761F">
              <w:t>22 January 2025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022936F" w14:textId="41BE843F" w:rsidR="00953C67" w:rsidRDefault="0085761F" w:rsidP="00953C67">
      <w:r>
        <w:t xml:space="preserve">Notwithstanding, I can advise that in </w:t>
      </w:r>
      <w:r w:rsidRPr="0085761F">
        <w:t>accordance with our </w:t>
      </w:r>
      <w:hyperlink r:id="rId8" w:tgtFrame="_blank" w:history="1">
        <w:r w:rsidRPr="0085761F">
          <w:rPr>
            <w:rStyle w:val="Hyperlink"/>
          </w:rPr>
          <w:t>Record Retention SOP</w:t>
        </w:r>
      </w:hyperlink>
      <w:r w:rsidRPr="0085761F">
        <w:t>​, biometric data is held for a period of 3 years following the death of an individual.</w:t>
      </w: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3BC31" w14:textId="77777777" w:rsidR="00491644" w:rsidRDefault="00491644">
    <w:pPr>
      <w:pStyle w:val="Footer"/>
    </w:pPr>
  </w:p>
  <w:p w14:paraId="7A9757CC" w14:textId="7576EA9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76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2C40520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76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76CC0" w14:textId="77777777" w:rsidR="00491644" w:rsidRDefault="00491644">
    <w:pPr>
      <w:pStyle w:val="Footer"/>
    </w:pPr>
  </w:p>
  <w:p w14:paraId="36D3BED1" w14:textId="0A1367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76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A4BE3" w14:textId="26FFB49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76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AA1A3" w14:textId="7415B9B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76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A0A48" w14:textId="1172D77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76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2F6502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603E5"/>
    <w:rsid w:val="00750D83"/>
    <w:rsid w:val="007635A2"/>
    <w:rsid w:val="00793DD5"/>
    <w:rsid w:val="007D55F6"/>
    <w:rsid w:val="007F490F"/>
    <w:rsid w:val="0085761F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E2333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857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nhobty5i/record-retention-sop.doc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2050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2022-12-22T14:21:00Z</dcterms:created>
  <dcterms:modified xsi:type="dcterms:W3CDTF">2025-01-22T10:38:00Z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