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540"/>
        <w:gridCol w:w="1986"/>
        <w:gridCol w:w="1702"/>
        <w:gridCol w:w="1275"/>
        <w:gridCol w:w="3402"/>
        <w:gridCol w:w="2976"/>
      </w:tblGrid>
      <w:tr w:rsidR="00AA755B" w:rsidRPr="00AA755B" w:rsidTr="00AA755B">
        <w:trPr>
          <w:cantSplit/>
          <w:trHeight w:val="345"/>
          <w:tblHeader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Function Description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Trigger</w:t>
            </w:r>
          </w:p>
        </w:tc>
        <w:tc>
          <w:tcPr>
            <w:tcW w:w="1702" w:type="dxa"/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Retention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Examples of Records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Notes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/>
                <w:sz w:val="72"/>
                <w:szCs w:val="24"/>
                <w:lang w:eastAsia="en-GB"/>
              </w:rPr>
              <w:t>Biometrics</w:t>
            </w:r>
          </w:p>
        </w:tc>
        <w:tc>
          <w:tcPr>
            <w:tcW w:w="11341" w:type="dxa"/>
            <w:gridSpan w:val="5"/>
            <w:tcBorders>
              <w:left w:val="nil"/>
            </w:tcBorders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The process of obtaining </w:t>
            </w: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Biometric </w:t>
            </w:r>
            <w:r w:rsidRPr="00AA755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data in the form of physical DNA and Fingerprint samples and associated data</w:t>
            </w:r>
            <w:r w:rsidRPr="00AA75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AA755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legislated by the Criminal Procedure (Scotland) Act 1995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15734" w:type="dxa"/>
            <w:gridSpan w:val="7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Biometrics – Findings of Guilt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tcBorders>
              <w:right w:val="nil"/>
            </w:tcBorders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Conviction or an order under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Section 246(3) Criminal Procedure (Scotland) Act 1995: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DNA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 or date obtained if after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100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birthday or 3 years after date of death, whichever sooner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at 100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birthday or destroy 3 years after death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ind w:right="-1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 and 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ind w:right="4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Conviction or an order under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Section 246(3) Criminal Procedure (Scotland) Act 1995: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Fingerprints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 or date obtained if after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conviction weeds from Criminal History System (CHS)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and hard copy fingerprint forms and 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BIO-003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Juvenile proceedings – 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 outlined in S19A</w:t>
            </w:r>
            <w:r w:rsidRPr="00AA755B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 xml:space="preserve">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Criminal Procedure (Scotland) Act, 1995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 extension on application to Sheriff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Juvenile proceedings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non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15734" w:type="dxa"/>
            <w:gridSpan w:val="7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Biometrics – Alternative to Prosecution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Fiscal disposals: fines / compensation orders / combined orders / work orders - 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 outlined in S19A</w:t>
            </w:r>
            <w:r w:rsidRPr="00AA755B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 xml:space="preserve">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Criminal Procedure (Scotland) Act, 1995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 extension on application to Sheriff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Fiscal disposals: fines / compensation orders / combined orders / work orders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non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Fiscal disposals: warnings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Police disposals: fixed penalty notice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BIO-009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Police disposals: police and senior officer warnings / warnings to prostitutes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15734" w:type="dxa"/>
            <w:gridSpan w:val="7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Biometrics - Non Guilt Findings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BIO-010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 proceedings: no conviction (not guilty/not proven) - 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 outlined in S19A</w:t>
            </w:r>
            <w:r w:rsidRPr="00AA755B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 xml:space="preserve">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Criminal Procedure (Scotland) Act, 1995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 extension on application to Sheriff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Court proceedings: no conviction (not guilty/not proven)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non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Case not called / case deserted / fiscal decision of no further proceedings – 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 outlined in S19A of the Criminal Procedure (Scotland) Act, 1995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 extension on application to Sheriff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Case not called / case deserted / fiscal decision of no further proceedings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non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Children’s Hearings - grounds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accepted or established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15734" w:type="dxa"/>
            <w:gridSpan w:val="7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Biometrics – Further Circumstances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BIO-015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Insanity acquittal – sexual and serious violent offences: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DNA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100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birthday or 3 years after date of death, whichever sooner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at 100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birthday or destroy 3 years after death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 and 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 outlined in S19A of the Criminal Procedure (Scotland) Act, 1995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Insanity acquittal – sexual and serious violent offences: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Fingerprints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conviction weeds from Criminal History System (CHS)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and hard copy fingerprint forms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 outlined in S19A of the Criminal Procedure (Scotland) Act, 1995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Insanity acquittal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non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serious violent offences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BIO-018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Individuals subject to a Sex Offender Registration Order -case with “confirmed” status: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DNA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 or date obtained if after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100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birthday or 3 years after date of death, whichever sooner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at 100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birthday or destroy 3 years after death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 and 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BIO-019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Individuals subject to a Sex Offender Registration Order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Fingerprints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 or date obtained if after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conviction weeds from Criminal History System (CHS)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and hard copy fingerprint forms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Individuals subject to a Risk of Sexual Harm Order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disposal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expiry of order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Data / samples of interest to national security retained as per S18H of the Criminal Procedure (Scotland) Act, 1995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National Security Determination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years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 be extended beyond 5 years if a new National Security Determination is made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Extradition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created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determination of Extradition proceedings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Identification purposes only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created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profile result obtained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45"/>
        </w:trPr>
        <w:tc>
          <w:tcPr>
            <w:tcW w:w="15734" w:type="dxa"/>
            <w:gridSpan w:val="7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Biometrics – No Proceedings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PF take a decision not commence initial proceedings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decision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retained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Electronic and hard copy fingerprint forms 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755B" w:rsidRPr="00AA755B" w:rsidTr="00AA755B">
        <w:trPr>
          <w:cantSplit/>
          <w:trHeight w:val="351"/>
        </w:trPr>
        <w:tc>
          <w:tcPr>
            <w:tcW w:w="15734" w:type="dxa"/>
            <w:gridSpan w:val="7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Biometrics –  Live Investigation or Prosecution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BIO-025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DNA samples taken with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confirmation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live investigation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created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month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case raised, retained as per relevant rule</w:t>
            </w:r>
          </w:p>
        </w:tc>
      </w:tr>
      <w:tr w:rsidR="00AA755B" w:rsidRPr="00AA755B" w:rsidTr="00AA755B">
        <w:trPr>
          <w:cantSplit/>
          <w:trHeight w:val="887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DNA samples taken with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confirmation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live investigation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 created 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year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DNA samples</w:t>
            </w:r>
          </w:p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case raised, retained as per relevant rule</w:t>
            </w:r>
          </w:p>
        </w:tc>
      </w:tr>
      <w:tr w:rsidR="00AA755B" w:rsidRPr="00AA755B" w:rsidTr="00AA755B">
        <w:trPr>
          <w:cantSplit/>
          <w:trHeight w:val="887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Fingerprint forms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without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crime reference / case reference / incident number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created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month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and hard copy fingerprint forms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case raised or relevant productions received then forms retained as per relevant rule</w:t>
            </w:r>
          </w:p>
        </w:tc>
      </w:tr>
      <w:tr w:rsidR="00AA755B" w:rsidRPr="00AA755B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Fingerprint forms –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with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crime reference / case reference / incident number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created</w:t>
            </w:r>
          </w:p>
        </w:tc>
        <w:tc>
          <w:tcPr>
            <w:tcW w:w="1702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year</w:t>
            </w:r>
          </w:p>
        </w:tc>
        <w:tc>
          <w:tcPr>
            <w:tcW w:w="1275" w:type="dxa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and hard copy fingerprint forms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case raised or relevant productions received then forms retained as per relevant rule </w:t>
            </w:r>
          </w:p>
        </w:tc>
      </w:tr>
      <w:tr w:rsidR="00AA755B" w:rsidRPr="004F47CD" w:rsidTr="00AA755B">
        <w:trPr>
          <w:cantSplit/>
          <w:trHeight w:val="345"/>
        </w:trPr>
        <w:tc>
          <w:tcPr>
            <w:tcW w:w="853" w:type="dxa"/>
            <w:shd w:val="clear" w:color="auto" w:fill="7F7F7F" w:themeFill="text1" w:themeFillTint="80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  <w:lang w:eastAsia="en-GB"/>
              </w:rPr>
              <w:t>BIO-029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Facial images</w:t>
            </w:r>
          </w:p>
        </w:tc>
        <w:tc>
          <w:tcPr>
            <w:tcW w:w="11341" w:type="dxa"/>
            <w:gridSpan w:val="5"/>
            <w:shd w:val="clear" w:color="auto" w:fill="auto"/>
            <w:vAlign w:val="center"/>
          </w:tcPr>
          <w:p w:rsidR="00AA755B" w:rsidRPr="00AA755B" w:rsidRDefault="00AA755B" w:rsidP="0068215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CHY-010 </w:t>
            </w:r>
            <w:r w:rsidRPr="00AA7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Pr="00AA7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OPS-008</w:t>
            </w:r>
          </w:p>
        </w:tc>
      </w:tr>
    </w:tbl>
    <w:p w:rsidR="00485AD7" w:rsidRDefault="00485AD7"/>
    <w:sectPr w:rsidR="00485AD7" w:rsidSect="00AA7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5B" w:rsidRDefault="00AA755B" w:rsidP="003F388A">
      <w:r>
        <w:separator/>
      </w:r>
    </w:p>
  </w:endnote>
  <w:endnote w:type="continuationSeparator" w:id="0">
    <w:p w:rsidR="00AA755B" w:rsidRDefault="00AA755B" w:rsidP="003F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A" w:rsidRDefault="003F388A">
    <w:pPr>
      <w:pStyle w:val="Footer"/>
    </w:pPr>
  </w:p>
  <w:p w:rsidR="003F388A" w:rsidRDefault="00AA755B" w:rsidP="003F388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D0A7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A" w:rsidRDefault="003F388A">
    <w:pPr>
      <w:pStyle w:val="Footer"/>
    </w:pPr>
  </w:p>
  <w:p w:rsidR="003F388A" w:rsidRDefault="00AA755B" w:rsidP="003F388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D0A7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A" w:rsidRDefault="003F388A">
    <w:pPr>
      <w:pStyle w:val="Footer"/>
    </w:pPr>
  </w:p>
  <w:p w:rsidR="003F388A" w:rsidRDefault="00AA755B" w:rsidP="003F388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D0A7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5B" w:rsidRDefault="00AA755B" w:rsidP="003F388A">
      <w:r>
        <w:separator/>
      </w:r>
    </w:p>
  </w:footnote>
  <w:footnote w:type="continuationSeparator" w:id="0">
    <w:p w:rsidR="00AA755B" w:rsidRDefault="00AA755B" w:rsidP="003F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A" w:rsidRDefault="00AA755B" w:rsidP="003F388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D0A7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F388A" w:rsidRDefault="003F3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A" w:rsidRDefault="00AA755B" w:rsidP="003F388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D0A7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F388A" w:rsidRDefault="003F3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A" w:rsidRDefault="00AA755B" w:rsidP="003F388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D0A7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F388A" w:rsidRDefault="003F3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5B"/>
    <w:rsid w:val="00035E15"/>
    <w:rsid w:val="002D0A7A"/>
    <w:rsid w:val="003F388A"/>
    <w:rsid w:val="00485AD7"/>
    <w:rsid w:val="00AA755B"/>
    <w:rsid w:val="00C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4EE4F-ED8A-4F28-A0CA-F99CFDB2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5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8A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F388A"/>
  </w:style>
  <w:style w:type="paragraph" w:styleId="Footer">
    <w:name w:val="footer"/>
    <w:basedOn w:val="Normal"/>
    <w:link w:val="FooterChar"/>
    <w:uiPriority w:val="99"/>
    <w:unhideWhenUsed/>
    <w:rsid w:val="003F388A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Ogg, Neil</dc:creator>
  <cp:keywords/>
  <dc:description/>
  <cp:lastModifiedBy>Quick, Donna</cp:lastModifiedBy>
  <cp:revision>3</cp:revision>
  <cp:lastPrinted>2023-03-24T09:31:00Z</cp:lastPrinted>
  <dcterms:created xsi:type="dcterms:W3CDTF">2023-03-24T09:28:00Z</dcterms:created>
  <dcterms:modified xsi:type="dcterms:W3CDTF">2023-03-24T09:32:00Z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SPNET\1950856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2023-03-01T09:27:39Z</vt:filetime>
  </property>
</Properties>
</file>