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A8DA6C6" w:rsidR="00B17211" w:rsidRPr="00B17211" w:rsidRDefault="00B17211" w:rsidP="007F490F">
            <w:r w:rsidRPr="007F490F">
              <w:rPr>
                <w:rStyle w:val="Heading2Char"/>
              </w:rPr>
              <w:t>Our reference:</w:t>
            </w:r>
            <w:r>
              <w:t xml:space="preserve">  FOI 2</w:t>
            </w:r>
            <w:r w:rsidR="00B654B6">
              <w:t>4</w:t>
            </w:r>
            <w:r>
              <w:t>-</w:t>
            </w:r>
            <w:r w:rsidR="00204407">
              <w:t>2938</w:t>
            </w:r>
          </w:p>
          <w:p w14:paraId="34BDABA6" w14:textId="704ACFA0" w:rsidR="00B17211" w:rsidRDefault="00456324" w:rsidP="00EE2373">
            <w:r w:rsidRPr="007F490F">
              <w:rPr>
                <w:rStyle w:val="Heading2Char"/>
              </w:rPr>
              <w:t>Respon</w:t>
            </w:r>
            <w:r w:rsidR="007D55F6">
              <w:rPr>
                <w:rStyle w:val="Heading2Char"/>
              </w:rPr>
              <w:t>ded to:</w:t>
            </w:r>
            <w:r w:rsidR="007F490F">
              <w:t xml:space="preserve">  </w:t>
            </w:r>
            <w:r w:rsidR="00204407">
              <w:t>27</w:t>
            </w:r>
            <w:r w:rsidR="006D5799">
              <w:t xml:space="preserve"> </w:t>
            </w:r>
            <w:r w:rsidR="00BC1347">
              <w:t>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4D3801D" w14:textId="5156EDC1" w:rsidR="005332DA" w:rsidRDefault="005332DA" w:rsidP="005332DA">
      <w:pPr>
        <w:pStyle w:val="Heading2"/>
      </w:pPr>
      <w:r w:rsidRPr="005332DA">
        <w:t>Please can you provide information on the diff</w:t>
      </w:r>
      <w:r>
        <w:t>e</w:t>
      </w:r>
      <w:r w:rsidRPr="005332DA">
        <w:t>rent letters you see on colour numbers for officers. And what they mean and if they are to show what division they are within please can you provide the list of divisions for each letter.</w:t>
      </w:r>
    </w:p>
    <w:p w14:paraId="639EC91B" w14:textId="47782FC8" w:rsidR="007E6552" w:rsidRDefault="007E6552" w:rsidP="007E6552">
      <w:r>
        <w:t>I can confirm that the numbers displayed on officers’ epaulettes are their personal identifier and the letter displayed is the division that the officer belongs to.</w:t>
      </w:r>
    </w:p>
    <w:p w14:paraId="3EA4E267" w14:textId="2A063899" w:rsidR="007E6552" w:rsidRDefault="007E6552" w:rsidP="007E6552">
      <w:r>
        <w:t>For a list of each division and their corresponding letter please see the table below.</w:t>
      </w:r>
    </w:p>
    <w:tbl>
      <w:tblPr>
        <w:tblStyle w:val="TableGrid"/>
        <w:tblW w:w="0" w:type="auto"/>
        <w:tblLook w:val="04A0" w:firstRow="1" w:lastRow="0" w:firstColumn="1" w:lastColumn="0" w:noHBand="0" w:noVBand="1"/>
      </w:tblPr>
      <w:tblGrid>
        <w:gridCol w:w="883"/>
        <w:gridCol w:w="3685"/>
      </w:tblGrid>
      <w:tr w:rsidR="007E6552" w:rsidRPr="00D13842" w14:paraId="2069974F" w14:textId="77777777" w:rsidTr="00D13842">
        <w:trPr>
          <w:tblHeader/>
        </w:trPr>
        <w:tc>
          <w:tcPr>
            <w:tcW w:w="0" w:type="auto"/>
            <w:shd w:val="clear" w:color="auto" w:fill="BFBFBF" w:themeFill="background1" w:themeFillShade="BF"/>
          </w:tcPr>
          <w:p w14:paraId="2E4857E5" w14:textId="7ED2BCF4" w:rsidR="007E6552" w:rsidRPr="00D13842" w:rsidRDefault="007E6552" w:rsidP="00D13842">
            <w:pPr>
              <w:spacing w:line="240" w:lineRule="auto"/>
              <w:jc w:val="center"/>
              <w:rPr>
                <w:b/>
                <w:bCs/>
              </w:rPr>
            </w:pPr>
            <w:r w:rsidRPr="00D13842">
              <w:rPr>
                <w:b/>
                <w:bCs/>
              </w:rPr>
              <w:t>Letter</w:t>
            </w:r>
          </w:p>
        </w:tc>
        <w:tc>
          <w:tcPr>
            <w:tcW w:w="0" w:type="auto"/>
            <w:shd w:val="clear" w:color="auto" w:fill="BFBFBF" w:themeFill="background1" w:themeFillShade="BF"/>
          </w:tcPr>
          <w:p w14:paraId="2860B0C1" w14:textId="405786A3" w:rsidR="007E6552" w:rsidRPr="00D13842" w:rsidRDefault="007E6552" w:rsidP="00D13842">
            <w:pPr>
              <w:spacing w:line="240" w:lineRule="auto"/>
              <w:rPr>
                <w:b/>
                <w:bCs/>
              </w:rPr>
            </w:pPr>
            <w:r w:rsidRPr="00D13842">
              <w:rPr>
                <w:b/>
                <w:bCs/>
              </w:rPr>
              <w:t>Division</w:t>
            </w:r>
          </w:p>
        </w:tc>
      </w:tr>
      <w:tr w:rsidR="007E6552" w14:paraId="3194466F" w14:textId="77777777" w:rsidTr="00204407">
        <w:tc>
          <w:tcPr>
            <w:tcW w:w="0" w:type="auto"/>
          </w:tcPr>
          <w:p w14:paraId="0DDE7836" w14:textId="7BCFD7B9" w:rsidR="007E6552" w:rsidRPr="00204407" w:rsidRDefault="00204407" w:rsidP="00D13842">
            <w:pPr>
              <w:spacing w:line="240" w:lineRule="auto"/>
              <w:jc w:val="center"/>
            </w:pPr>
            <w:r>
              <w:t>B</w:t>
            </w:r>
          </w:p>
        </w:tc>
        <w:tc>
          <w:tcPr>
            <w:tcW w:w="0" w:type="auto"/>
          </w:tcPr>
          <w:p w14:paraId="2AB6602C" w14:textId="4860EA3C" w:rsidR="007E6552" w:rsidRPr="00204407" w:rsidRDefault="00204407" w:rsidP="00D13842">
            <w:pPr>
              <w:spacing w:line="240" w:lineRule="auto"/>
            </w:pPr>
            <w:r w:rsidRPr="007E6552">
              <w:rPr>
                <w:lang w:val="en-US"/>
              </w:rPr>
              <w:t>Aberdeenshire &amp; moray</w:t>
            </w:r>
          </w:p>
        </w:tc>
      </w:tr>
      <w:tr w:rsidR="007E6552" w14:paraId="0D990DE7" w14:textId="77777777" w:rsidTr="00204407">
        <w:tc>
          <w:tcPr>
            <w:tcW w:w="0" w:type="auto"/>
          </w:tcPr>
          <w:p w14:paraId="205EF0FC" w14:textId="263FBABE" w:rsidR="007E6552" w:rsidRPr="00204407" w:rsidRDefault="00204407" w:rsidP="00D13842">
            <w:pPr>
              <w:spacing w:line="240" w:lineRule="auto"/>
              <w:jc w:val="center"/>
            </w:pPr>
            <w:r w:rsidRPr="00204407">
              <w:t>C</w:t>
            </w:r>
          </w:p>
        </w:tc>
        <w:tc>
          <w:tcPr>
            <w:tcW w:w="0" w:type="auto"/>
          </w:tcPr>
          <w:p w14:paraId="754FB328" w14:textId="4F91DE1C" w:rsidR="007E6552" w:rsidRPr="00204407" w:rsidRDefault="00204407" w:rsidP="00D13842">
            <w:pPr>
              <w:spacing w:line="240" w:lineRule="auto"/>
            </w:pPr>
            <w:proofErr w:type="spellStart"/>
            <w:r w:rsidRPr="007E6552">
              <w:rPr>
                <w:lang w:val="en-US"/>
              </w:rPr>
              <w:t>Forth</w:t>
            </w:r>
            <w:proofErr w:type="spellEnd"/>
            <w:r w:rsidR="00542B54">
              <w:rPr>
                <w:lang w:val="en-US"/>
              </w:rPr>
              <w:t xml:space="preserve"> V</w:t>
            </w:r>
            <w:r w:rsidRPr="007E6552">
              <w:rPr>
                <w:lang w:val="en-US"/>
              </w:rPr>
              <w:t>alley</w:t>
            </w:r>
          </w:p>
        </w:tc>
      </w:tr>
      <w:tr w:rsidR="007E6552" w14:paraId="18175E60" w14:textId="77777777" w:rsidTr="00204407">
        <w:tc>
          <w:tcPr>
            <w:tcW w:w="0" w:type="auto"/>
          </w:tcPr>
          <w:p w14:paraId="43B720DF" w14:textId="53282ACF" w:rsidR="007E6552" w:rsidRPr="00204407" w:rsidRDefault="00204407" w:rsidP="00D13842">
            <w:pPr>
              <w:spacing w:line="240" w:lineRule="auto"/>
              <w:jc w:val="center"/>
            </w:pPr>
            <w:r w:rsidRPr="00204407">
              <w:t>D</w:t>
            </w:r>
          </w:p>
        </w:tc>
        <w:tc>
          <w:tcPr>
            <w:tcW w:w="0" w:type="auto"/>
          </w:tcPr>
          <w:p w14:paraId="6374EF90" w14:textId="488021D1" w:rsidR="007E6552" w:rsidRPr="00204407" w:rsidRDefault="00204407" w:rsidP="00D13842">
            <w:pPr>
              <w:spacing w:line="240" w:lineRule="auto"/>
            </w:pPr>
            <w:r w:rsidRPr="00204407">
              <w:t>Tayside</w:t>
            </w:r>
          </w:p>
        </w:tc>
      </w:tr>
      <w:tr w:rsidR="007E6552" w14:paraId="06EF2872" w14:textId="77777777" w:rsidTr="00204407">
        <w:tc>
          <w:tcPr>
            <w:tcW w:w="0" w:type="auto"/>
          </w:tcPr>
          <w:p w14:paraId="538C5467" w14:textId="2CC2768C" w:rsidR="007E6552" w:rsidRPr="00204407" w:rsidRDefault="00204407" w:rsidP="00D13842">
            <w:pPr>
              <w:spacing w:line="240" w:lineRule="auto"/>
              <w:jc w:val="center"/>
            </w:pPr>
            <w:r w:rsidRPr="00204407">
              <w:t>E</w:t>
            </w:r>
          </w:p>
        </w:tc>
        <w:tc>
          <w:tcPr>
            <w:tcW w:w="0" w:type="auto"/>
          </w:tcPr>
          <w:p w14:paraId="498ED0DA" w14:textId="3C06CB14" w:rsidR="007E6552" w:rsidRPr="00204407" w:rsidRDefault="00204407" w:rsidP="00D13842">
            <w:pPr>
              <w:spacing w:line="240" w:lineRule="auto"/>
            </w:pPr>
            <w:r w:rsidRPr="00204407">
              <w:t>Edinburgh</w:t>
            </w:r>
          </w:p>
        </w:tc>
      </w:tr>
      <w:tr w:rsidR="007E6552" w14:paraId="59E7D14B" w14:textId="77777777" w:rsidTr="00204407">
        <w:tc>
          <w:tcPr>
            <w:tcW w:w="0" w:type="auto"/>
          </w:tcPr>
          <w:p w14:paraId="1FEF4A73" w14:textId="642056C6" w:rsidR="007E6552" w:rsidRPr="00204407" w:rsidRDefault="00204407" w:rsidP="00D13842">
            <w:pPr>
              <w:spacing w:line="240" w:lineRule="auto"/>
              <w:jc w:val="center"/>
            </w:pPr>
            <w:r w:rsidRPr="00204407">
              <w:t>F</w:t>
            </w:r>
          </w:p>
        </w:tc>
        <w:tc>
          <w:tcPr>
            <w:tcW w:w="0" w:type="auto"/>
          </w:tcPr>
          <w:p w14:paraId="3A07D79F" w14:textId="70982A19" w:rsidR="007E6552" w:rsidRPr="00204407" w:rsidRDefault="00204407" w:rsidP="00D13842">
            <w:pPr>
              <w:spacing w:line="240" w:lineRule="auto"/>
            </w:pPr>
            <w:r w:rsidRPr="00204407">
              <w:t>Firearms</w:t>
            </w:r>
          </w:p>
        </w:tc>
      </w:tr>
      <w:tr w:rsidR="007E6552" w14:paraId="39EECE21" w14:textId="77777777" w:rsidTr="00204407">
        <w:tc>
          <w:tcPr>
            <w:tcW w:w="0" w:type="auto"/>
          </w:tcPr>
          <w:p w14:paraId="2D54FE9E" w14:textId="7E6CFD02" w:rsidR="007E6552" w:rsidRPr="00204407" w:rsidRDefault="00204407" w:rsidP="00D13842">
            <w:pPr>
              <w:spacing w:line="240" w:lineRule="auto"/>
              <w:jc w:val="center"/>
            </w:pPr>
            <w:r w:rsidRPr="00204407">
              <w:t>G</w:t>
            </w:r>
          </w:p>
        </w:tc>
        <w:tc>
          <w:tcPr>
            <w:tcW w:w="0" w:type="auto"/>
          </w:tcPr>
          <w:p w14:paraId="30B8BB1B" w14:textId="04DF0060" w:rsidR="007E6552" w:rsidRPr="00204407" w:rsidRDefault="00204407" w:rsidP="00D13842">
            <w:pPr>
              <w:spacing w:line="240" w:lineRule="auto"/>
            </w:pPr>
            <w:r w:rsidRPr="007E6552">
              <w:rPr>
                <w:lang w:val="en-US"/>
              </w:rPr>
              <w:t>Greater Glasgow</w:t>
            </w:r>
          </w:p>
        </w:tc>
      </w:tr>
      <w:tr w:rsidR="007E6552" w14:paraId="7BDBD133" w14:textId="77777777" w:rsidTr="00204407">
        <w:tc>
          <w:tcPr>
            <w:tcW w:w="0" w:type="auto"/>
          </w:tcPr>
          <w:p w14:paraId="1966A13B" w14:textId="32B17C7A" w:rsidR="007E6552" w:rsidRPr="00204407" w:rsidRDefault="00204407" w:rsidP="00D13842">
            <w:pPr>
              <w:spacing w:line="240" w:lineRule="auto"/>
              <w:jc w:val="center"/>
            </w:pPr>
            <w:r w:rsidRPr="00204407">
              <w:t>H</w:t>
            </w:r>
          </w:p>
        </w:tc>
        <w:tc>
          <w:tcPr>
            <w:tcW w:w="0" w:type="auto"/>
          </w:tcPr>
          <w:p w14:paraId="114414BA" w14:textId="6AFC131A" w:rsidR="007E6552" w:rsidRPr="00204407" w:rsidRDefault="00204407" w:rsidP="00D13842">
            <w:pPr>
              <w:spacing w:line="240" w:lineRule="auto"/>
            </w:pPr>
            <w:r w:rsidRPr="00204407">
              <w:rPr>
                <w:lang w:val="en-US"/>
              </w:rPr>
              <w:t>Corporate services</w:t>
            </w:r>
          </w:p>
        </w:tc>
      </w:tr>
      <w:tr w:rsidR="007E6552" w14:paraId="4F1D5F05" w14:textId="77777777" w:rsidTr="00204407">
        <w:tc>
          <w:tcPr>
            <w:tcW w:w="0" w:type="auto"/>
          </w:tcPr>
          <w:p w14:paraId="3AF5831F" w14:textId="3938CE0D" w:rsidR="007E6552" w:rsidRPr="00204407" w:rsidRDefault="00204407" w:rsidP="00D13842">
            <w:pPr>
              <w:spacing w:line="240" w:lineRule="auto"/>
              <w:jc w:val="center"/>
            </w:pPr>
            <w:r w:rsidRPr="00204407">
              <w:t>J</w:t>
            </w:r>
          </w:p>
        </w:tc>
        <w:tc>
          <w:tcPr>
            <w:tcW w:w="0" w:type="auto"/>
          </w:tcPr>
          <w:p w14:paraId="77B3FDD2" w14:textId="3D343C43" w:rsidR="007E6552" w:rsidRPr="00204407" w:rsidRDefault="00204407" w:rsidP="00D13842">
            <w:pPr>
              <w:spacing w:line="240" w:lineRule="auto"/>
            </w:pPr>
            <w:r w:rsidRPr="007E6552">
              <w:rPr>
                <w:lang w:val="en-US"/>
              </w:rPr>
              <w:t>The Lothian’s &amp; Scottish borders</w:t>
            </w:r>
          </w:p>
        </w:tc>
      </w:tr>
      <w:tr w:rsidR="007E6552" w14:paraId="087B1028" w14:textId="77777777" w:rsidTr="00204407">
        <w:tc>
          <w:tcPr>
            <w:tcW w:w="0" w:type="auto"/>
          </w:tcPr>
          <w:p w14:paraId="34D314DD" w14:textId="39292A0E" w:rsidR="007E6552" w:rsidRPr="00204407" w:rsidRDefault="00204407" w:rsidP="00D13842">
            <w:pPr>
              <w:spacing w:line="240" w:lineRule="auto"/>
              <w:jc w:val="center"/>
            </w:pPr>
            <w:r w:rsidRPr="00204407">
              <w:t>K</w:t>
            </w:r>
          </w:p>
        </w:tc>
        <w:tc>
          <w:tcPr>
            <w:tcW w:w="0" w:type="auto"/>
          </w:tcPr>
          <w:p w14:paraId="20D43828" w14:textId="3A15CBB0" w:rsidR="007E6552" w:rsidRPr="00204407" w:rsidRDefault="00204407" w:rsidP="00D13842">
            <w:pPr>
              <w:spacing w:line="240" w:lineRule="auto"/>
            </w:pPr>
            <w:r w:rsidRPr="00204407">
              <w:rPr>
                <w:lang w:val="en-US"/>
              </w:rPr>
              <w:t>Renfrewshire &amp; Inverclyde</w:t>
            </w:r>
          </w:p>
        </w:tc>
      </w:tr>
      <w:tr w:rsidR="007E6552" w14:paraId="067DAE58" w14:textId="77777777" w:rsidTr="00204407">
        <w:tc>
          <w:tcPr>
            <w:tcW w:w="0" w:type="auto"/>
          </w:tcPr>
          <w:p w14:paraId="742775CA" w14:textId="06279767" w:rsidR="007E6552" w:rsidRPr="00204407" w:rsidRDefault="00204407" w:rsidP="00D13842">
            <w:pPr>
              <w:spacing w:line="240" w:lineRule="auto"/>
              <w:jc w:val="center"/>
            </w:pPr>
            <w:r w:rsidRPr="00204407">
              <w:t>L</w:t>
            </w:r>
          </w:p>
        </w:tc>
        <w:tc>
          <w:tcPr>
            <w:tcW w:w="0" w:type="auto"/>
          </w:tcPr>
          <w:p w14:paraId="28DECD7B" w14:textId="6E5DC42F" w:rsidR="007E6552" w:rsidRPr="00204407" w:rsidRDefault="00204407" w:rsidP="00D13842">
            <w:pPr>
              <w:spacing w:line="240" w:lineRule="auto"/>
            </w:pPr>
            <w:r w:rsidRPr="00204407">
              <w:rPr>
                <w:lang w:val="en-US"/>
              </w:rPr>
              <w:t>Argyll &amp; west Dunbartonshire</w:t>
            </w:r>
          </w:p>
        </w:tc>
      </w:tr>
      <w:tr w:rsidR="00542B54" w14:paraId="15172B5A" w14:textId="77777777" w:rsidTr="00204407">
        <w:tc>
          <w:tcPr>
            <w:tcW w:w="0" w:type="auto"/>
          </w:tcPr>
          <w:p w14:paraId="177A783D" w14:textId="34E6CE46" w:rsidR="00542B54" w:rsidRPr="00204407" w:rsidRDefault="00542B54" w:rsidP="00D13842">
            <w:pPr>
              <w:spacing w:line="240" w:lineRule="auto"/>
              <w:jc w:val="center"/>
            </w:pPr>
            <w:r>
              <w:t>M</w:t>
            </w:r>
          </w:p>
        </w:tc>
        <w:tc>
          <w:tcPr>
            <w:tcW w:w="0" w:type="auto"/>
          </w:tcPr>
          <w:p w14:paraId="506385F7" w14:textId="709F81F4" w:rsidR="00542B54" w:rsidRPr="00204407" w:rsidRDefault="00542B54" w:rsidP="00D13842">
            <w:pPr>
              <w:spacing w:line="240" w:lineRule="auto"/>
              <w:rPr>
                <w:lang w:val="en-US"/>
              </w:rPr>
            </w:pPr>
            <w:r w:rsidRPr="00542B54">
              <w:t>Policing Together</w:t>
            </w:r>
          </w:p>
        </w:tc>
      </w:tr>
      <w:tr w:rsidR="007E6552" w14:paraId="32F47F4F" w14:textId="77777777" w:rsidTr="00204407">
        <w:tc>
          <w:tcPr>
            <w:tcW w:w="0" w:type="auto"/>
          </w:tcPr>
          <w:p w14:paraId="1E962476" w14:textId="1945A7AD" w:rsidR="007E6552" w:rsidRPr="00204407" w:rsidRDefault="00204407" w:rsidP="00D13842">
            <w:pPr>
              <w:spacing w:line="240" w:lineRule="auto"/>
              <w:jc w:val="center"/>
            </w:pPr>
            <w:r w:rsidRPr="00204407">
              <w:t>N</w:t>
            </w:r>
          </w:p>
        </w:tc>
        <w:tc>
          <w:tcPr>
            <w:tcW w:w="0" w:type="auto"/>
          </w:tcPr>
          <w:p w14:paraId="01018914" w14:textId="10FEFF47" w:rsidR="007E6552" w:rsidRPr="00204407" w:rsidRDefault="00204407" w:rsidP="00D13842">
            <w:pPr>
              <w:spacing w:line="240" w:lineRule="auto"/>
            </w:pPr>
            <w:r w:rsidRPr="00204407">
              <w:rPr>
                <w:lang w:val="en-US"/>
              </w:rPr>
              <w:t>Highland &amp; islands</w:t>
            </w:r>
          </w:p>
        </w:tc>
      </w:tr>
      <w:tr w:rsidR="007E6552" w14:paraId="3AEEE2E7" w14:textId="77777777" w:rsidTr="00204407">
        <w:tc>
          <w:tcPr>
            <w:tcW w:w="0" w:type="auto"/>
          </w:tcPr>
          <w:p w14:paraId="68C4D8A2" w14:textId="433A4EA8" w:rsidR="007E6552" w:rsidRPr="00204407" w:rsidRDefault="00204407" w:rsidP="00D13842">
            <w:pPr>
              <w:spacing w:line="240" w:lineRule="auto"/>
              <w:jc w:val="center"/>
            </w:pPr>
            <w:r w:rsidRPr="00204407">
              <w:t>O</w:t>
            </w:r>
          </w:p>
        </w:tc>
        <w:tc>
          <w:tcPr>
            <w:tcW w:w="0" w:type="auto"/>
          </w:tcPr>
          <w:p w14:paraId="62B7A983" w14:textId="208DC7B9" w:rsidR="007E6552" w:rsidRPr="00204407" w:rsidRDefault="00204407" w:rsidP="00D13842">
            <w:pPr>
              <w:spacing w:line="240" w:lineRule="auto"/>
            </w:pPr>
            <w:r w:rsidRPr="00204407">
              <w:rPr>
                <w:lang w:val="en-US"/>
              </w:rPr>
              <w:t>Contact command &amp; control</w:t>
            </w:r>
          </w:p>
        </w:tc>
      </w:tr>
      <w:tr w:rsidR="007E6552" w14:paraId="2BADE497" w14:textId="77777777" w:rsidTr="00204407">
        <w:tc>
          <w:tcPr>
            <w:tcW w:w="0" w:type="auto"/>
          </w:tcPr>
          <w:p w14:paraId="7983895D" w14:textId="3187134B" w:rsidR="007E6552" w:rsidRPr="00204407" w:rsidRDefault="00204407" w:rsidP="00D13842">
            <w:pPr>
              <w:spacing w:line="240" w:lineRule="auto"/>
              <w:jc w:val="center"/>
            </w:pPr>
            <w:r w:rsidRPr="00204407">
              <w:t>P</w:t>
            </w:r>
          </w:p>
        </w:tc>
        <w:tc>
          <w:tcPr>
            <w:tcW w:w="0" w:type="auto"/>
          </w:tcPr>
          <w:p w14:paraId="46399FA2" w14:textId="4D60F9E8" w:rsidR="007E6552" w:rsidRPr="00204407" w:rsidRDefault="00204407" w:rsidP="00D13842">
            <w:pPr>
              <w:spacing w:line="240" w:lineRule="auto"/>
            </w:pPr>
            <w:r w:rsidRPr="00204407">
              <w:t>Fife</w:t>
            </w:r>
          </w:p>
        </w:tc>
      </w:tr>
      <w:tr w:rsidR="007E6552" w14:paraId="28EBB87E" w14:textId="77777777" w:rsidTr="00204407">
        <w:tc>
          <w:tcPr>
            <w:tcW w:w="0" w:type="auto"/>
          </w:tcPr>
          <w:p w14:paraId="49274D6C" w14:textId="2F767F28" w:rsidR="007E6552" w:rsidRPr="00204407" w:rsidRDefault="00204407" w:rsidP="00D13842">
            <w:pPr>
              <w:spacing w:line="240" w:lineRule="auto"/>
              <w:jc w:val="center"/>
            </w:pPr>
            <w:r w:rsidRPr="00204407">
              <w:lastRenderedPageBreak/>
              <w:t>Q</w:t>
            </w:r>
          </w:p>
        </w:tc>
        <w:tc>
          <w:tcPr>
            <w:tcW w:w="0" w:type="auto"/>
          </w:tcPr>
          <w:p w14:paraId="03D1F68A" w14:textId="3A7D6377" w:rsidR="007E6552" w:rsidRPr="00204407" w:rsidRDefault="00204407" w:rsidP="00D13842">
            <w:pPr>
              <w:spacing w:line="240" w:lineRule="auto"/>
            </w:pPr>
            <w:r w:rsidRPr="00204407">
              <w:rPr>
                <w:lang w:val="en-US"/>
              </w:rPr>
              <w:t>Lanarkshire</w:t>
            </w:r>
          </w:p>
        </w:tc>
      </w:tr>
      <w:tr w:rsidR="007E6552" w14:paraId="54BC1688" w14:textId="77777777" w:rsidTr="00204407">
        <w:tc>
          <w:tcPr>
            <w:tcW w:w="0" w:type="auto"/>
          </w:tcPr>
          <w:p w14:paraId="761181A0" w14:textId="5D82602D" w:rsidR="007E6552" w:rsidRPr="00204407" w:rsidRDefault="00204407" w:rsidP="00D13842">
            <w:pPr>
              <w:spacing w:line="240" w:lineRule="auto"/>
              <w:jc w:val="center"/>
            </w:pPr>
            <w:r w:rsidRPr="00204407">
              <w:t>R</w:t>
            </w:r>
          </w:p>
        </w:tc>
        <w:tc>
          <w:tcPr>
            <w:tcW w:w="0" w:type="auto"/>
          </w:tcPr>
          <w:p w14:paraId="18A6DEBF" w14:textId="296973CC" w:rsidR="007E6552" w:rsidRPr="00204407" w:rsidRDefault="00204407" w:rsidP="00D13842">
            <w:pPr>
              <w:spacing w:line="240" w:lineRule="auto"/>
            </w:pPr>
            <w:r w:rsidRPr="00204407">
              <w:rPr>
                <w:lang w:val="en-US"/>
              </w:rPr>
              <w:t>Custody division</w:t>
            </w:r>
          </w:p>
        </w:tc>
      </w:tr>
      <w:tr w:rsidR="007E6552" w14:paraId="6C78D036" w14:textId="77777777" w:rsidTr="00204407">
        <w:tc>
          <w:tcPr>
            <w:tcW w:w="0" w:type="auto"/>
          </w:tcPr>
          <w:p w14:paraId="4EB954BE" w14:textId="12BA11EC" w:rsidR="007E6552" w:rsidRPr="00204407" w:rsidRDefault="00204407" w:rsidP="00D13842">
            <w:pPr>
              <w:spacing w:line="240" w:lineRule="auto"/>
              <w:jc w:val="center"/>
            </w:pPr>
            <w:r w:rsidRPr="00204407">
              <w:t>S</w:t>
            </w:r>
          </w:p>
        </w:tc>
        <w:tc>
          <w:tcPr>
            <w:tcW w:w="0" w:type="auto"/>
          </w:tcPr>
          <w:p w14:paraId="36F4E819" w14:textId="4B22BB4A" w:rsidR="007E6552" w:rsidRPr="00204407" w:rsidRDefault="00204407" w:rsidP="00D13842">
            <w:pPr>
              <w:spacing w:line="240" w:lineRule="auto"/>
            </w:pPr>
            <w:r w:rsidRPr="00204407">
              <w:rPr>
                <w:lang w:val="en-US"/>
              </w:rPr>
              <w:t>OSD – support unit</w:t>
            </w:r>
          </w:p>
        </w:tc>
      </w:tr>
      <w:tr w:rsidR="007E6552" w14:paraId="774F02EF" w14:textId="77777777" w:rsidTr="00204407">
        <w:tc>
          <w:tcPr>
            <w:tcW w:w="0" w:type="auto"/>
          </w:tcPr>
          <w:p w14:paraId="71D88C3E" w14:textId="49EAB7C8" w:rsidR="007E6552" w:rsidRPr="00204407" w:rsidRDefault="00204407" w:rsidP="00D13842">
            <w:pPr>
              <w:spacing w:line="240" w:lineRule="auto"/>
              <w:jc w:val="center"/>
            </w:pPr>
            <w:r w:rsidRPr="00204407">
              <w:t>T</w:t>
            </w:r>
          </w:p>
        </w:tc>
        <w:tc>
          <w:tcPr>
            <w:tcW w:w="0" w:type="auto"/>
          </w:tcPr>
          <w:p w14:paraId="1B8924A1" w14:textId="28BA4347" w:rsidR="007E6552" w:rsidRPr="00204407" w:rsidRDefault="00204407" w:rsidP="00D13842">
            <w:pPr>
              <w:spacing w:line="240" w:lineRule="auto"/>
            </w:pPr>
            <w:r w:rsidRPr="00204407">
              <w:rPr>
                <w:lang w:val="en-US"/>
              </w:rPr>
              <w:t>OSD – roads policing</w:t>
            </w:r>
          </w:p>
        </w:tc>
      </w:tr>
      <w:tr w:rsidR="007E6552" w14:paraId="37DC442A" w14:textId="77777777" w:rsidTr="00204407">
        <w:tc>
          <w:tcPr>
            <w:tcW w:w="0" w:type="auto"/>
          </w:tcPr>
          <w:p w14:paraId="2D3091D9" w14:textId="2B98EBB1" w:rsidR="007E6552" w:rsidRPr="00204407" w:rsidRDefault="00204407" w:rsidP="00D13842">
            <w:pPr>
              <w:spacing w:line="240" w:lineRule="auto"/>
              <w:jc w:val="center"/>
            </w:pPr>
            <w:r w:rsidRPr="00204407">
              <w:t>U</w:t>
            </w:r>
          </w:p>
        </w:tc>
        <w:tc>
          <w:tcPr>
            <w:tcW w:w="0" w:type="auto"/>
          </w:tcPr>
          <w:p w14:paraId="3B57F199" w14:textId="4208099A" w:rsidR="007E6552" w:rsidRPr="00204407" w:rsidRDefault="00204407" w:rsidP="00D13842">
            <w:pPr>
              <w:spacing w:line="240" w:lineRule="auto"/>
            </w:pPr>
            <w:r w:rsidRPr="00204407">
              <w:rPr>
                <w:lang w:val="en-US"/>
              </w:rPr>
              <w:t>Ayrshire</w:t>
            </w:r>
          </w:p>
        </w:tc>
      </w:tr>
      <w:tr w:rsidR="00204407" w14:paraId="66AF2D2D" w14:textId="77777777" w:rsidTr="00204407">
        <w:tc>
          <w:tcPr>
            <w:tcW w:w="0" w:type="auto"/>
          </w:tcPr>
          <w:p w14:paraId="2798CB63" w14:textId="48D32C48" w:rsidR="00204407" w:rsidRPr="00204407" w:rsidRDefault="00204407" w:rsidP="00D13842">
            <w:pPr>
              <w:spacing w:line="240" w:lineRule="auto"/>
              <w:jc w:val="center"/>
            </w:pPr>
            <w:r w:rsidRPr="00204407">
              <w:t>V</w:t>
            </w:r>
          </w:p>
        </w:tc>
        <w:tc>
          <w:tcPr>
            <w:tcW w:w="0" w:type="auto"/>
          </w:tcPr>
          <w:p w14:paraId="2BBF5867" w14:textId="0F10BDFB" w:rsidR="00204407" w:rsidRPr="00204407" w:rsidRDefault="00204407" w:rsidP="00D13842">
            <w:pPr>
              <w:spacing w:line="240" w:lineRule="auto"/>
            </w:pPr>
            <w:r w:rsidRPr="00204407">
              <w:rPr>
                <w:lang w:val="en-US"/>
              </w:rPr>
              <w:t>Dumfries &amp; Galloway</w:t>
            </w:r>
          </w:p>
        </w:tc>
      </w:tr>
      <w:tr w:rsidR="00204407" w14:paraId="02074EB1" w14:textId="77777777" w:rsidTr="00204407">
        <w:tc>
          <w:tcPr>
            <w:tcW w:w="0" w:type="auto"/>
          </w:tcPr>
          <w:p w14:paraId="7D9F25F1" w14:textId="38A209D0" w:rsidR="00204407" w:rsidRPr="00204407" w:rsidRDefault="00204407" w:rsidP="00D13842">
            <w:pPr>
              <w:spacing w:line="240" w:lineRule="auto"/>
              <w:jc w:val="center"/>
            </w:pPr>
            <w:r w:rsidRPr="00204407">
              <w:t>W</w:t>
            </w:r>
          </w:p>
        </w:tc>
        <w:tc>
          <w:tcPr>
            <w:tcW w:w="0" w:type="auto"/>
          </w:tcPr>
          <w:p w14:paraId="5D7F91C0" w14:textId="04215D9B" w:rsidR="00204407" w:rsidRPr="00204407" w:rsidRDefault="00204407" w:rsidP="00D13842">
            <w:pPr>
              <w:spacing w:line="240" w:lineRule="auto"/>
            </w:pPr>
            <w:r w:rsidRPr="00204407">
              <w:rPr>
                <w:lang w:val="en-US"/>
              </w:rPr>
              <w:t>SCD</w:t>
            </w:r>
          </w:p>
        </w:tc>
      </w:tr>
    </w:tbl>
    <w:p w14:paraId="24D1E48E" w14:textId="77777777" w:rsidR="007E6552" w:rsidRDefault="007E6552" w:rsidP="007E6552"/>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7D0287C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559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961849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559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5427CA5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559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50A72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559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53A9C8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559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ED7E68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559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559A"/>
    <w:rsid w:val="000B5ACC"/>
    <w:rsid w:val="000C316A"/>
    <w:rsid w:val="000E2F19"/>
    <w:rsid w:val="000E6526"/>
    <w:rsid w:val="00141533"/>
    <w:rsid w:val="001576DD"/>
    <w:rsid w:val="00167528"/>
    <w:rsid w:val="00195CC4"/>
    <w:rsid w:val="00201727"/>
    <w:rsid w:val="00204407"/>
    <w:rsid w:val="00207326"/>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332DA"/>
    <w:rsid w:val="00540A52"/>
    <w:rsid w:val="00542B54"/>
    <w:rsid w:val="00557306"/>
    <w:rsid w:val="00645CFA"/>
    <w:rsid w:val="0065644F"/>
    <w:rsid w:val="00657A5E"/>
    <w:rsid w:val="006B097A"/>
    <w:rsid w:val="006D5799"/>
    <w:rsid w:val="00743BB0"/>
    <w:rsid w:val="00750D83"/>
    <w:rsid w:val="00752ED6"/>
    <w:rsid w:val="00785DBC"/>
    <w:rsid w:val="00793DD5"/>
    <w:rsid w:val="007D55F6"/>
    <w:rsid w:val="007E6552"/>
    <w:rsid w:val="007F490F"/>
    <w:rsid w:val="0080345C"/>
    <w:rsid w:val="0086779C"/>
    <w:rsid w:val="00874BFD"/>
    <w:rsid w:val="008964EF"/>
    <w:rsid w:val="00915E01"/>
    <w:rsid w:val="009631A4"/>
    <w:rsid w:val="00977296"/>
    <w:rsid w:val="009D6E75"/>
    <w:rsid w:val="00A061E3"/>
    <w:rsid w:val="00A25E93"/>
    <w:rsid w:val="00A320FF"/>
    <w:rsid w:val="00A70AC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13842"/>
    <w:rsid w:val="00D27DC5"/>
    <w:rsid w:val="00D44B13"/>
    <w:rsid w:val="00D47E36"/>
    <w:rsid w:val="00D7784F"/>
    <w:rsid w:val="00E55D79"/>
    <w:rsid w:val="00E668ED"/>
    <w:rsid w:val="00EE2373"/>
    <w:rsid w:val="00EF4761"/>
    <w:rsid w:val="00EF6523"/>
    <w:rsid w:val="00F21D44"/>
    <w:rsid w:val="00F60BF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32465">
      <w:bodyDiv w:val="1"/>
      <w:marLeft w:val="0"/>
      <w:marRight w:val="0"/>
      <w:marTop w:val="0"/>
      <w:marBottom w:val="0"/>
      <w:divBdr>
        <w:top w:val="none" w:sz="0" w:space="0" w:color="auto"/>
        <w:left w:val="none" w:sz="0" w:space="0" w:color="auto"/>
        <w:bottom w:val="none" w:sz="0" w:space="0" w:color="auto"/>
        <w:right w:val="none" w:sz="0" w:space="0" w:color="auto"/>
      </w:divBdr>
    </w:div>
    <w:div w:id="321856441">
      <w:bodyDiv w:val="1"/>
      <w:marLeft w:val="0"/>
      <w:marRight w:val="0"/>
      <w:marTop w:val="0"/>
      <w:marBottom w:val="0"/>
      <w:divBdr>
        <w:top w:val="none" w:sz="0" w:space="0" w:color="auto"/>
        <w:left w:val="none" w:sz="0" w:space="0" w:color="auto"/>
        <w:bottom w:val="none" w:sz="0" w:space="0" w:color="auto"/>
        <w:right w:val="none" w:sz="0" w:space="0" w:color="auto"/>
      </w:divBdr>
    </w:div>
    <w:div w:id="452133672">
      <w:bodyDiv w:val="1"/>
      <w:marLeft w:val="0"/>
      <w:marRight w:val="0"/>
      <w:marTop w:val="0"/>
      <w:marBottom w:val="0"/>
      <w:divBdr>
        <w:top w:val="none" w:sz="0" w:space="0" w:color="auto"/>
        <w:left w:val="none" w:sz="0" w:space="0" w:color="auto"/>
        <w:bottom w:val="none" w:sz="0" w:space="0" w:color="auto"/>
        <w:right w:val="none" w:sz="0" w:space="0" w:color="auto"/>
      </w:divBdr>
    </w:div>
    <w:div w:id="497231052">
      <w:bodyDiv w:val="1"/>
      <w:marLeft w:val="0"/>
      <w:marRight w:val="0"/>
      <w:marTop w:val="0"/>
      <w:marBottom w:val="0"/>
      <w:divBdr>
        <w:top w:val="none" w:sz="0" w:space="0" w:color="auto"/>
        <w:left w:val="none" w:sz="0" w:space="0" w:color="auto"/>
        <w:bottom w:val="none" w:sz="0" w:space="0" w:color="auto"/>
        <w:right w:val="none" w:sz="0" w:space="0" w:color="auto"/>
      </w:divBdr>
    </w:div>
    <w:div w:id="620067716">
      <w:bodyDiv w:val="1"/>
      <w:marLeft w:val="0"/>
      <w:marRight w:val="0"/>
      <w:marTop w:val="0"/>
      <w:marBottom w:val="0"/>
      <w:divBdr>
        <w:top w:val="none" w:sz="0" w:space="0" w:color="auto"/>
        <w:left w:val="none" w:sz="0" w:space="0" w:color="auto"/>
        <w:bottom w:val="none" w:sz="0" w:space="0" w:color="auto"/>
        <w:right w:val="none" w:sz="0" w:space="0" w:color="auto"/>
      </w:divBdr>
    </w:div>
    <w:div w:id="668140818">
      <w:bodyDiv w:val="1"/>
      <w:marLeft w:val="0"/>
      <w:marRight w:val="0"/>
      <w:marTop w:val="0"/>
      <w:marBottom w:val="0"/>
      <w:divBdr>
        <w:top w:val="none" w:sz="0" w:space="0" w:color="auto"/>
        <w:left w:val="none" w:sz="0" w:space="0" w:color="auto"/>
        <w:bottom w:val="none" w:sz="0" w:space="0" w:color="auto"/>
        <w:right w:val="none" w:sz="0" w:space="0" w:color="auto"/>
      </w:divBdr>
    </w:div>
    <w:div w:id="767502812">
      <w:bodyDiv w:val="1"/>
      <w:marLeft w:val="0"/>
      <w:marRight w:val="0"/>
      <w:marTop w:val="0"/>
      <w:marBottom w:val="0"/>
      <w:divBdr>
        <w:top w:val="none" w:sz="0" w:space="0" w:color="auto"/>
        <w:left w:val="none" w:sz="0" w:space="0" w:color="auto"/>
        <w:bottom w:val="none" w:sz="0" w:space="0" w:color="auto"/>
        <w:right w:val="none" w:sz="0" w:space="0" w:color="auto"/>
      </w:divBdr>
    </w:div>
    <w:div w:id="806748553">
      <w:bodyDiv w:val="1"/>
      <w:marLeft w:val="0"/>
      <w:marRight w:val="0"/>
      <w:marTop w:val="0"/>
      <w:marBottom w:val="0"/>
      <w:divBdr>
        <w:top w:val="none" w:sz="0" w:space="0" w:color="auto"/>
        <w:left w:val="none" w:sz="0" w:space="0" w:color="auto"/>
        <w:bottom w:val="none" w:sz="0" w:space="0" w:color="auto"/>
        <w:right w:val="none" w:sz="0" w:space="0" w:color="auto"/>
      </w:divBdr>
    </w:div>
    <w:div w:id="873226207">
      <w:bodyDiv w:val="1"/>
      <w:marLeft w:val="0"/>
      <w:marRight w:val="0"/>
      <w:marTop w:val="0"/>
      <w:marBottom w:val="0"/>
      <w:divBdr>
        <w:top w:val="none" w:sz="0" w:space="0" w:color="auto"/>
        <w:left w:val="none" w:sz="0" w:space="0" w:color="auto"/>
        <w:bottom w:val="none" w:sz="0" w:space="0" w:color="auto"/>
        <w:right w:val="none" w:sz="0" w:space="0" w:color="auto"/>
      </w:divBdr>
    </w:div>
    <w:div w:id="904879409">
      <w:bodyDiv w:val="1"/>
      <w:marLeft w:val="0"/>
      <w:marRight w:val="0"/>
      <w:marTop w:val="0"/>
      <w:marBottom w:val="0"/>
      <w:divBdr>
        <w:top w:val="none" w:sz="0" w:space="0" w:color="auto"/>
        <w:left w:val="none" w:sz="0" w:space="0" w:color="auto"/>
        <w:bottom w:val="none" w:sz="0" w:space="0" w:color="auto"/>
        <w:right w:val="none" w:sz="0" w:space="0" w:color="auto"/>
      </w:divBdr>
    </w:div>
    <w:div w:id="945313506">
      <w:bodyDiv w:val="1"/>
      <w:marLeft w:val="0"/>
      <w:marRight w:val="0"/>
      <w:marTop w:val="0"/>
      <w:marBottom w:val="0"/>
      <w:divBdr>
        <w:top w:val="none" w:sz="0" w:space="0" w:color="auto"/>
        <w:left w:val="none" w:sz="0" w:space="0" w:color="auto"/>
        <w:bottom w:val="none" w:sz="0" w:space="0" w:color="auto"/>
        <w:right w:val="none" w:sz="0" w:space="0" w:color="auto"/>
      </w:divBdr>
    </w:div>
    <w:div w:id="959723809">
      <w:bodyDiv w:val="1"/>
      <w:marLeft w:val="0"/>
      <w:marRight w:val="0"/>
      <w:marTop w:val="0"/>
      <w:marBottom w:val="0"/>
      <w:divBdr>
        <w:top w:val="none" w:sz="0" w:space="0" w:color="auto"/>
        <w:left w:val="none" w:sz="0" w:space="0" w:color="auto"/>
        <w:bottom w:val="none" w:sz="0" w:space="0" w:color="auto"/>
        <w:right w:val="none" w:sz="0" w:space="0" w:color="auto"/>
      </w:divBdr>
    </w:div>
    <w:div w:id="1115369627">
      <w:bodyDiv w:val="1"/>
      <w:marLeft w:val="0"/>
      <w:marRight w:val="0"/>
      <w:marTop w:val="0"/>
      <w:marBottom w:val="0"/>
      <w:divBdr>
        <w:top w:val="none" w:sz="0" w:space="0" w:color="auto"/>
        <w:left w:val="none" w:sz="0" w:space="0" w:color="auto"/>
        <w:bottom w:val="none" w:sz="0" w:space="0" w:color="auto"/>
        <w:right w:val="none" w:sz="0" w:space="0" w:color="auto"/>
      </w:divBdr>
    </w:div>
    <w:div w:id="1881164993">
      <w:bodyDiv w:val="1"/>
      <w:marLeft w:val="0"/>
      <w:marRight w:val="0"/>
      <w:marTop w:val="0"/>
      <w:marBottom w:val="0"/>
      <w:divBdr>
        <w:top w:val="none" w:sz="0" w:space="0" w:color="auto"/>
        <w:left w:val="none" w:sz="0" w:space="0" w:color="auto"/>
        <w:bottom w:val="none" w:sz="0" w:space="0" w:color="auto"/>
        <w:right w:val="none" w:sz="0" w:space="0" w:color="auto"/>
      </w:divBdr>
    </w:div>
    <w:div w:id="1948810670">
      <w:bodyDiv w:val="1"/>
      <w:marLeft w:val="0"/>
      <w:marRight w:val="0"/>
      <w:marTop w:val="0"/>
      <w:marBottom w:val="0"/>
      <w:divBdr>
        <w:top w:val="none" w:sz="0" w:space="0" w:color="auto"/>
        <w:left w:val="none" w:sz="0" w:space="0" w:color="auto"/>
        <w:bottom w:val="none" w:sz="0" w:space="0" w:color="auto"/>
        <w:right w:val="none" w:sz="0" w:space="0" w:color="auto"/>
      </w:divBdr>
    </w:div>
    <w:div w:id="2068718211">
      <w:bodyDiv w:val="1"/>
      <w:marLeft w:val="0"/>
      <w:marRight w:val="0"/>
      <w:marTop w:val="0"/>
      <w:marBottom w:val="0"/>
      <w:divBdr>
        <w:top w:val="none" w:sz="0" w:space="0" w:color="auto"/>
        <w:left w:val="none" w:sz="0" w:space="0" w:color="auto"/>
        <w:bottom w:val="none" w:sz="0" w:space="0" w:color="auto"/>
        <w:right w:val="none" w:sz="0" w:space="0" w:color="auto"/>
      </w:divBdr>
    </w:div>
    <w:div w:id="209592781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341</Words>
  <Characters>1950</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2024-11-27T10:19:00Z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