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C9DB71" w:rsidR="00B17211" w:rsidRPr="00B17211" w:rsidRDefault="00B17211" w:rsidP="007F490F">
            <w:r w:rsidRPr="007F490F">
              <w:rPr>
                <w:rStyle w:val="Heading2Char"/>
              </w:rPr>
              <w:t>Our reference:</w:t>
            </w:r>
            <w:r>
              <w:t xml:space="preserve">  FOI </w:t>
            </w:r>
            <w:r w:rsidR="00A82F7F">
              <w:t>25-0057</w:t>
            </w:r>
          </w:p>
          <w:p w14:paraId="34BDABA6" w14:textId="5E125393" w:rsidR="00B17211" w:rsidRDefault="00456324" w:rsidP="00EE2373">
            <w:r w:rsidRPr="007F490F">
              <w:rPr>
                <w:rStyle w:val="Heading2Char"/>
              </w:rPr>
              <w:t>Respon</w:t>
            </w:r>
            <w:r w:rsidR="007D55F6">
              <w:rPr>
                <w:rStyle w:val="Heading2Char"/>
              </w:rPr>
              <w:t>ded to:</w:t>
            </w:r>
            <w:r w:rsidR="007F490F">
              <w:t xml:space="preserve">  </w:t>
            </w:r>
            <w:r w:rsidR="00A82F7F">
              <w:t>05 February</w:t>
            </w:r>
            <w:r>
              <w:t xml:space="preserve"> 202</w:t>
            </w:r>
            <w:r w:rsidR="0059321B">
              <w:t>5</w:t>
            </w:r>
          </w:p>
        </w:tc>
      </w:tr>
    </w:tbl>
    <w:p w14:paraId="5FF724A7" w14:textId="4329E966" w:rsidR="00A60BD5" w:rsidRPr="00A60BD5" w:rsidRDefault="00793DD5" w:rsidP="00A60BD5">
      <w:pPr>
        <w:rPr>
          <w:b/>
        </w:rPr>
      </w:pPr>
      <w:r w:rsidRPr="00793DD5">
        <w:t xml:space="preserve">Your recent request for information is replicated below, together with </w:t>
      </w:r>
      <w:r w:rsidR="004341F0">
        <w:t>our</w:t>
      </w:r>
      <w:r w:rsidRPr="00793DD5">
        <w:t xml:space="preserve"> response.</w:t>
      </w:r>
    </w:p>
    <w:p w14:paraId="2745F136" w14:textId="77777777" w:rsidR="00A60BD5" w:rsidRDefault="00A60BD5" w:rsidP="00A60BD5">
      <w:pPr>
        <w:pStyle w:val="Heading2"/>
      </w:pPr>
      <w:r w:rsidRPr="00A60BD5">
        <w:t>A breakdown of all anti-social behaviour that has been recorded in Elgin for the calendar years 2019, 2020, 2021, 2022, 2023, 2024. Please supply separate totals for each year with totals for the individual types of anti-social behaviour recorded in each year.</w:t>
      </w:r>
    </w:p>
    <w:p w14:paraId="75E3581A" w14:textId="2BFC8F85" w:rsidR="00A60BD5" w:rsidRDefault="007B5C6A" w:rsidP="007B5C6A">
      <w:r>
        <w:t>The table below shows the number of anti-social behaviour incidents recorded for Elgin during the period 1</w:t>
      </w:r>
      <w:r w:rsidRPr="007B5C6A">
        <w:rPr>
          <w:vertAlign w:val="superscript"/>
        </w:rPr>
        <w:t>st</w:t>
      </w:r>
      <w:r>
        <w:t xml:space="preserve"> January 2019 – 31</w:t>
      </w:r>
      <w:r w:rsidRPr="007B5C6A">
        <w:rPr>
          <w:vertAlign w:val="superscript"/>
        </w:rPr>
        <w:t>st</w:t>
      </w:r>
      <w:r>
        <w:t xml:space="preserve"> December 2024, broken down by year and incident type.</w:t>
      </w:r>
    </w:p>
    <w:tbl>
      <w:tblPr>
        <w:tblStyle w:val="TableGrid"/>
        <w:tblW w:w="0" w:type="auto"/>
        <w:tblLook w:val="04A0" w:firstRow="1" w:lastRow="0" w:firstColumn="1" w:lastColumn="0" w:noHBand="0" w:noVBand="1"/>
      </w:tblPr>
      <w:tblGrid>
        <w:gridCol w:w="2165"/>
        <w:gridCol w:w="750"/>
        <w:gridCol w:w="750"/>
        <w:gridCol w:w="750"/>
        <w:gridCol w:w="750"/>
        <w:gridCol w:w="750"/>
        <w:gridCol w:w="750"/>
      </w:tblGrid>
      <w:tr w:rsidR="007B5C6A" w14:paraId="0A6E5113" w14:textId="77777777" w:rsidTr="007B5C6A">
        <w:tc>
          <w:tcPr>
            <w:tcW w:w="0" w:type="auto"/>
            <w:shd w:val="clear" w:color="auto" w:fill="D9D9D9" w:themeFill="background1" w:themeFillShade="D9"/>
          </w:tcPr>
          <w:p w14:paraId="0B06287C" w14:textId="2EB43AF9" w:rsidR="00A60BD5" w:rsidRDefault="00A60BD5" w:rsidP="00A60BD5">
            <w:r>
              <w:t>Incident type</w:t>
            </w:r>
          </w:p>
        </w:tc>
        <w:tc>
          <w:tcPr>
            <w:tcW w:w="0" w:type="auto"/>
            <w:shd w:val="clear" w:color="auto" w:fill="D9D9D9" w:themeFill="background1" w:themeFillShade="D9"/>
          </w:tcPr>
          <w:p w14:paraId="064BD639" w14:textId="76A29656" w:rsidR="00A60BD5" w:rsidRDefault="00A60BD5" w:rsidP="00A82F7F">
            <w:pPr>
              <w:jc w:val="center"/>
            </w:pPr>
            <w:r>
              <w:t>2019</w:t>
            </w:r>
          </w:p>
        </w:tc>
        <w:tc>
          <w:tcPr>
            <w:tcW w:w="0" w:type="auto"/>
            <w:shd w:val="clear" w:color="auto" w:fill="D9D9D9" w:themeFill="background1" w:themeFillShade="D9"/>
          </w:tcPr>
          <w:p w14:paraId="2665EC86" w14:textId="566E5528" w:rsidR="00A60BD5" w:rsidRDefault="00A60BD5" w:rsidP="00A82F7F">
            <w:pPr>
              <w:jc w:val="center"/>
            </w:pPr>
            <w:r>
              <w:t>2020</w:t>
            </w:r>
          </w:p>
        </w:tc>
        <w:tc>
          <w:tcPr>
            <w:tcW w:w="0" w:type="auto"/>
            <w:shd w:val="clear" w:color="auto" w:fill="D9D9D9" w:themeFill="background1" w:themeFillShade="D9"/>
          </w:tcPr>
          <w:p w14:paraId="2F2FA3C7" w14:textId="61C5B95E" w:rsidR="00A60BD5" w:rsidRDefault="00A60BD5" w:rsidP="00A82F7F">
            <w:pPr>
              <w:jc w:val="center"/>
            </w:pPr>
            <w:r>
              <w:t>2021</w:t>
            </w:r>
          </w:p>
        </w:tc>
        <w:tc>
          <w:tcPr>
            <w:tcW w:w="0" w:type="auto"/>
            <w:shd w:val="clear" w:color="auto" w:fill="D9D9D9" w:themeFill="background1" w:themeFillShade="D9"/>
          </w:tcPr>
          <w:p w14:paraId="51AACDA0" w14:textId="7965432E" w:rsidR="00A60BD5" w:rsidRDefault="00A60BD5" w:rsidP="00A82F7F">
            <w:pPr>
              <w:jc w:val="center"/>
            </w:pPr>
            <w:r>
              <w:t>2022</w:t>
            </w:r>
          </w:p>
        </w:tc>
        <w:tc>
          <w:tcPr>
            <w:tcW w:w="0" w:type="auto"/>
            <w:shd w:val="clear" w:color="auto" w:fill="D9D9D9" w:themeFill="background1" w:themeFillShade="D9"/>
          </w:tcPr>
          <w:p w14:paraId="209F6624" w14:textId="3CCF3B77" w:rsidR="00A60BD5" w:rsidRDefault="00A60BD5" w:rsidP="00A82F7F">
            <w:pPr>
              <w:jc w:val="center"/>
            </w:pPr>
            <w:r>
              <w:t>2023</w:t>
            </w:r>
          </w:p>
        </w:tc>
        <w:tc>
          <w:tcPr>
            <w:tcW w:w="0" w:type="auto"/>
            <w:shd w:val="clear" w:color="auto" w:fill="D9D9D9" w:themeFill="background1" w:themeFillShade="D9"/>
          </w:tcPr>
          <w:p w14:paraId="1E1E45F4" w14:textId="75291287" w:rsidR="00A60BD5" w:rsidRDefault="00A60BD5" w:rsidP="00A82F7F">
            <w:pPr>
              <w:jc w:val="center"/>
            </w:pPr>
            <w:r>
              <w:t>2024</w:t>
            </w:r>
          </w:p>
        </w:tc>
      </w:tr>
      <w:tr w:rsidR="00A82F7F" w14:paraId="2B15235C" w14:textId="77777777" w:rsidTr="007B5C6A">
        <w:tc>
          <w:tcPr>
            <w:tcW w:w="0" w:type="auto"/>
          </w:tcPr>
          <w:p w14:paraId="4528F88E" w14:textId="6E42E864" w:rsidR="00A60BD5" w:rsidRPr="00A60BD5" w:rsidRDefault="00A60BD5" w:rsidP="00A60BD5">
            <w:pPr>
              <w:rPr>
                <w:color w:val="000000"/>
              </w:rPr>
            </w:pPr>
            <w:r>
              <w:rPr>
                <w:color w:val="000000"/>
              </w:rPr>
              <w:t>Public nuisance</w:t>
            </w:r>
          </w:p>
        </w:tc>
        <w:tc>
          <w:tcPr>
            <w:tcW w:w="0" w:type="auto"/>
          </w:tcPr>
          <w:p w14:paraId="4FD43155" w14:textId="7DC2A115" w:rsidR="00A60BD5" w:rsidRDefault="00A60BD5" w:rsidP="00A82F7F">
            <w:pPr>
              <w:jc w:val="center"/>
            </w:pPr>
            <w:r>
              <w:t>327</w:t>
            </w:r>
          </w:p>
        </w:tc>
        <w:tc>
          <w:tcPr>
            <w:tcW w:w="0" w:type="auto"/>
          </w:tcPr>
          <w:p w14:paraId="1A756A3D" w14:textId="3DECF642" w:rsidR="00A60BD5" w:rsidRDefault="00A60BD5" w:rsidP="00A82F7F">
            <w:pPr>
              <w:jc w:val="center"/>
            </w:pPr>
            <w:r>
              <w:t>633</w:t>
            </w:r>
          </w:p>
        </w:tc>
        <w:tc>
          <w:tcPr>
            <w:tcW w:w="0" w:type="auto"/>
          </w:tcPr>
          <w:p w14:paraId="25797044" w14:textId="1E005BD9" w:rsidR="00A60BD5" w:rsidRDefault="00A60BD5" w:rsidP="00A82F7F">
            <w:pPr>
              <w:jc w:val="center"/>
            </w:pPr>
            <w:r>
              <w:t>514</w:t>
            </w:r>
          </w:p>
        </w:tc>
        <w:tc>
          <w:tcPr>
            <w:tcW w:w="0" w:type="auto"/>
          </w:tcPr>
          <w:p w14:paraId="3ED4ACD5" w14:textId="1701CC1F" w:rsidR="00A60BD5" w:rsidRDefault="007B5C6A" w:rsidP="00A82F7F">
            <w:pPr>
              <w:jc w:val="center"/>
            </w:pPr>
            <w:r>
              <w:t>497</w:t>
            </w:r>
          </w:p>
        </w:tc>
        <w:tc>
          <w:tcPr>
            <w:tcW w:w="0" w:type="auto"/>
          </w:tcPr>
          <w:p w14:paraId="7FF72FD5" w14:textId="6DCD3CB3" w:rsidR="00A60BD5" w:rsidRDefault="007B5C6A" w:rsidP="00A82F7F">
            <w:pPr>
              <w:jc w:val="center"/>
            </w:pPr>
            <w:r>
              <w:t>470</w:t>
            </w:r>
          </w:p>
        </w:tc>
        <w:tc>
          <w:tcPr>
            <w:tcW w:w="0" w:type="auto"/>
          </w:tcPr>
          <w:p w14:paraId="48F2F105" w14:textId="0C677943" w:rsidR="00A60BD5" w:rsidRDefault="007B5C6A" w:rsidP="00A82F7F">
            <w:pPr>
              <w:jc w:val="center"/>
            </w:pPr>
            <w:r>
              <w:t>419</w:t>
            </w:r>
          </w:p>
        </w:tc>
      </w:tr>
      <w:tr w:rsidR="00A82F7F" w14:paraId="776654F9" w14:textId="77777777" w:rsidTr="007B5C6A">
        <w:tc>
          <w:tcPr>
            <w:tcW w:w="0" w:type="auto"/>
          </w:tcPr>
          <w:p w14:paraId="64FA5264" w14:textId="2AEB8E15" w:rsidR="00A60BD5" w:rsidRPr="00A60BD5" w:rsidRDefault="00A60BD5" w:rsidP="00A60BD5">
            <w:pPr>
              <w:rPr>
                <w:color w:val="000000"/>
              </w:rPr>
            </w:pPr>
            <w:r>
              <w:rPr>
                <w:color w:val="000000"/>
              </w:rPr>
              <w:t>Disturbance</w:t>
            </w:r>
          </w:p>
        </w:tc>
        <w:tc>
          <w:tcPr>
            <w:tcW w:w="0" w:type="auto"/>
          </w:tcPr>
          <w:p w14:paraId="7237BB97" w14:textId="4D96BC91" w:rsidR="00A60BD5" w:rsidRDefault="00A60BD5" w:rsidP="00A82F7F">
            <w:pPr>
              <w:jc w:val="center"/>
            </w:pPr>
            <w:r>
              <w:t>405</w:t>
            </w:r>
          </w:p>
        </w:tc>
        <w:tc>
          <w:tcPr>
            <w:tcW w:w="0" w:type="auto"/>
          </w:tcPr>
          <w:p w14:paraId="5F2473F5" w14:textId="4C0CF59D" w:rsidR="00A60BD5" w:rsidRDefault="00A60BD5" w:rsidP="00A82F7F">
            <w:pPr>
              <w:jc w:val="center"/>
            </w:pPr>
            <w:r>
              <w:t>343</w:t>
            </w:r>
          </w:p>
        </w:tc>
        <w:tc>
          <w:tcPr>
            <w:tcW w:w="0" w:type="auto"/>
          </w:tcPr>
          <w:p w14:paraId="1481719F" w14:textId="4A03DE61" w:rsidR="00A60BD5" w:rsidRDefault="007B5C6A" w:rsidP="00A82F7F">
            <w:pPr>
              <w:jc w:val="center"/>
            </w:pPr>
            <w:r>
              <w:t>347</w:t>
            </w:r>
          </w:p>
        </w:tc>
        <w:tc>
          <w:tcPr>
            <w:tcW w:w="0" w:type="auto"/>
          </w:tcPr>
          <w:p w14:paraId="44F09EA7" w14:textId="44DA4780" w:rsidR="00A60BD5" w:rsidRDefault="007B5C6A" w:rsidP="00A82F7F">
            <w:pPr>
              <w:jc w:val="center"/>
            </w:pPr>
            <w:r>
              <w:t>453</w:t>
            </w:r>
          </w:p>
        </w:tc>
        <w:tc>
          <w:tcPr>
            <w:tcW w:w="0" w:type="auto"/>
          </w:tcPr>
          <w:p w14:paraId="5E0347DB" w14:textId="7A1889BF" w:rsidR="00A60BD5" w:rsidRDefault="007B5C6A" w:rsidP="00A82F7F">
            <w:pPr>
              <w:jc w:val="center"/>
            </w:pPr>
            <w:r>
              <w:t>465</w:t>
            </w:r>
          </w:p>
        </w:tc>
        <w:tc>
          <w:tcPr>
            <w:tcW w:w="0" w:type="auto"/>
          </w:tcPr>
          <w:p w14:paraId="3EE87892" w14:textId="56D3E426" w:rsidR="00A60BD5" w:rsidRDefault="007B5C6A" w:rsidP="00A82F7F">
            <w:pPr>
              <w:jc w:val="center"/>
            </w:pPr>
            <w:r>
              <w:t>487</w:t>
            </w:r>
          </w:p>
        </w:tc>
      </w:tr>
      <w:tr w:rsidR="00A82F7F" w14:paraId="1822ED30" w14:textId="77777777" w:rsidTr="007B5C6A">
        <w:tc>
          <w:tcPr>
            <w:tcW w:w="0" w:type="auto"/>
          </w:tcPr>
          <w:p w14:paraId="2BD6CFCA" w14:textId="5CD30B4A" w:rsidR="00A60BD5" w:rsidRDefault="00A60BD5" w:rsidP="00A60BD5">
            <w:r>
              <w:t>Noise</w:t>
            </w:r>
          </w:p>
        </w:tc>
        <w:tc>
          <w:tcPr>
            <w:tcW w:w="0" w:type="auto"/>
          </w:tcPr>
          <w:p w14:paraId="6AEE519F" w14:textId="7BD6CF74" w:rsidR="00A60BD5" w:rsidRDefault="00A60BD5" w:rsidP="00A82F7F">
            <w:pPr>
              <w:jc w:val="center"/>
            </w:pPr>
            <w:r>
              <w:t>284</w:t>
            </w:r>
          </w:p>
        </w:tc>
        <w:tc>
          <w:tcPr>
            <w:tcW w:w="0" w:type="auto"/>
          </w:tcPr>
          <w:p w14:paraId="53BE276A" w14:textId="5400D3B0" w:rsidR="00A60BD5" w:rsidRDefault="00A60BD5" w:rsidP="00A82F7F">
            <w:pPr>
              <w:jc w:val="center"/>
            </w:pPr>
            <w:r>
              <w:t>375</w:t>
            </w:r>
          </w:p>
        </w:tc>
        <w:tc>
          <w:tcPr>
            <w:tcW w:w="0" w:type="auto"/>
          </w:tcPr>
          <w:p w14:paraId="40FAE1A7" w14:textId="1BD756D0" w:rsidR="00A60BD5" w:rsidRDefault="007B5C6A" w:rsidP="00A82F7F">
            <w:pPr>
              <w:jc w:val="center"/>
            </w:pPr>
            <w:r>
              <w:t>267</w:t>
            </w:r>
          </w:p>
        </w:tc>
        <w:tc>
          <w:tcPr>
            <w:tcW w:w="0" w:type="auto"/>
          </w:tcPr>
          <w:p w14:paraId="73AF9CD4" w14:textId="16FFF03A" w:rsidR="00A60BD5" w:rsidRDefault="007B5C6A" w:rsidP="00A82F7F">
            <w:pPr>
              <w:jc w:val="center"/>
            </w:pPr>
            <w:r>
              <w:t>240</w:t>
            </w:r>
          </w:p>
        </w:tc>
        <w:tc>
          <w:tcPr>
            <w:tcW w:w="0" w:type="auto"/>
          </w:tcPr>
          <w:p w14:paraId="33207710" w14:textId="71D5E8A5" w:rsidR="00A60BD5" w:rsidRDefault="007B5C6A" w:rsidP="00A82F7F">
            <w:pPr>
              <w:jc w:val="center"/>
            </w:pPr>
            <w:r>
              <w:t>295</w:t>
            </w:r>
          </w:p>
        </w:tc>
        <w:tc>
          <w:tcPr>
            <w:tcW w:w="0" w:type="auto"/>
          </w:tcPr>
          <w:p w14:paraId="7F847900" w14:textId="670C95C3" w:rsidR="00A60BD5" w:rsidRDefault="007B5C6A" w:rsidP="00A82F7F">
            <w:pPr>
              <w:jc w:val="center"/>
            </w:pPr>
            <w:r>
              <w:t>150</w:t>
            </w:r>
          </w:p>
        </w:tc>
      </w:tr>
      <w:tr w:rsidR="00A82F7F" w14:paraId="7DCE84FF" w14:textId="77777777" w:rsidTr="007B5C6A">
        <w:tc>
          <w:tcPr>
            <w:tcW w:w="0" w:type="auto"/>
          </w:tcPr>
          <w:p w14:paraId="0EF20B67" w14:textId="69471B9B" w:rsidR="00A60BD5" w:rsidRPr="00A60BD5" w:rsidRDefault="00A60BD5" w:rsidP="00A60BD5">
            <w:pPr>
              <w:rPr>
                <w:color w:val="000000"/>
              </w:rPr>
            </w:pPr>
            <w:r>
              <w:rPr>
                <w:color w:val="000000"/>
              </w:rPr>
              <w:t>Drinking in public</w:t>
            </w:r>
          </w:p>
        </w:tc>
        <w:tc>
          <w:tcPr>
            <w:tcW w:w="0" w:type="auto"/>
          </w:tcPr>
          <w:p w14:paraId="76AC3466" w14:textId="7AE19DCE" w:rsidR="00A60BD5" w:rsidRDefault="00A60BD5" w:rsidP="00A82F7F">
            <w:pPr>
              <w:jc w:val="center"/>
            </w:pPr>
            <w:r>
              <w:t>5</w:t>
            </w:r>
          </w:p>
        </w:tc>
        <w:tc>
          <w:tcPr>
            <w:tcW w:w="0" w:type="auto"/>
          </w:tcPr>
          <w:p w14:paraId="47631FEB" w14:textId="3EC5F7B4" w:rsidR="00A60BD5" w:rsidRDefault="00A60BD5" w:rsidP="00A82F7F">
            <w:pPr>
              <w:jc w:val="center"/>
            </w:pPr>
            <w:r>
              <w:t>1</w:t>
            </w:r>
          </w:p>
        </w:tc>
        <w:tc>
          <w:tcPr>
            <w:tcW w:w="0" w:type="auto"/>
          </w:tcPr>
          <w:p w14:paraId="40CC65BE" w14:textId="2F2A3A69" w:rsidR="00A60BD5" w:rsidRDefault="007B5C6A" w:rsidP="00A82F7F">
            <w:pPr>
              <w:jc w:val="center"/>
            </w:pPr>
            <w:r>
              <w:t>3</w:t>
            </w:r>
          </w:p>
        </w:tc>
        <w:tc>
          <w:tcPr>
            <w:tcW w:w="0" w:type="auto"/>
          </w:tcPr>
          <w:p w14:paraId="7C680F06" w14:textId="73AFAFD1" w:rsidR="00A60BD5" w:rsidRDefault="007B5C6A" w:rsidP="00A82F7F">
            <w:pPr>
              <w:jc w:val="center"/>
            </w:pPr>
            <w:r>
              <w:t>6</w:t>
            </w:r>
          </w:p>
        </w:tc>
        <w:tc>
          <w:tcPr>
            <w:tcW w:w="0" w:type="auto"/>
          </w:tcPr>
          <w:p w14:paraId="3F1553B0" w14:textId="364AF21C" w:rsidR="00A60BD5" w:rsidRDefault="007B5C6A" w:rsidP="00A82F7F">
            <w:pPr>
              <w:jc w:val="center"/>
            </w:pPr>
            <w:r>
              <w:t>4</w:t>
            </w:r>
          </w:p>
        </w:tc>
        <w:tc>
          <w:tcPr>
            <w:tcW w:w="0" w:type="auto"/>
          </w:tcPr>
          <w:p w14:paraId="3038602E" w14:textId="68DA523F" w:rsidR="00A60BD5" w:rsidRDefault="007B5C6A" w:rsidP="00A82F7F">
            <w:pPr>
              <w:jc w:val="center"/>
            </w:pPr>
            <w:r>
              <w:t>1</w:t>
            </w:r>
          </w:p>
        </w:tc>
      </w:tr>
      <w:tr w:rsidR="00A82F7F" w14:paraId="64855D19" w14:textId="77777777" w:rsidTr="007B5C6A">
        <w:tc>
          <w:tcPr>
            <w:tcW w:w="0" w:type="auto"/>
          </w:tcPr>
          <w:p w14:paraId="76D124FE" w14:textId="21E877F3" w:rsidR="00A60BD5" w:rsidRPr="00A60BD5" w:rsidRDefault="00A60BD5" w:rsidP="00A60BD5">
            <w:pPr>
              <w:rPr>
                <w:color w:val="000000"/>
              </w:rPr>
            </w:pPr>
            <w:r>
              <w:rPr>
                <w:color w:val="000000"/>
              </w:rPr>
              <w:t>Neighbour dispute</w:t>
            </w:r>
          </w:p>
        </w:tc>
        <w:tc>
          <w:tcPr>
            <w:tcW w:w="0" w:type="auto"/>
          </w:tcPr>
          <w:p w14:paraId="508515F0" w14:textId="39D92CD8" w:rsidR="00A60BD5" w:rsidRDefault="00A60BD5" w:rsidP="00A82F7F">
            <w:pPr>
              <w:jc w:val="center"/>
            </w:pPr>
            <w:r>
              <w:t>87</w:t>
            </w:r>
          </w:p>
        </w:tc>
        <w:tc>
          <w:tcPr>
            <w:tcW w:w="0" w:type="auto"/>
          </w:tcPr>
          <w:p w14:paraId="1CA78729" w14:textId="30E2F589" w:rsidR="00A60BD5" w:rsidRDefault="00A60BD5" w:rsidP="00A82F7F">
            <w:pPr>
              <w:jc w:val="center"/>
            </w:pPr>
            <w:r>
              <w:t>118</w:t>
            </w:r>
          </w:p>
        </w:tc>
        <w:tc>
          <w:tcPr>
            <w:tcW w:w="0" w:type="auto"/>
          </w:tcPr>
          <w:p w14:paraId="61F8E3BE" w14:textId="1CC86C49" w:rsidR="00A60BD5" w:rsidRDefault="007B5C6A" w:rsidP="00A82F7F">
            <w:pPr>
              <w:jc w:val="center"/>
            </w:pPr>
            <w:r>
              <w:t>105</w:t>
            </w:r>
          </w:p>
        </w:tc>
        <w:tc>
          <w:tcPr>
            <w:tcW w:w="0" w:type="auto"/>
          </w:tcPr>
          <w:p w14:paraId="2445E48A" w14:textId="74944BE1" w:rsidR="00A60BD5" w:rsidRDefault="007B5C6A" w:rsidP="00A82F7F">
            <w:pPr>
              <w:jc w:val="center"/>
            </w:pPr>
            <w:r>
              <w:t>106</w:t>
            </w:r>
          </w:p>
        </w:tc>
        <w:tc>
          <w:tcPr>
            <w:tcW w:w="0" w:type="auto"/>
          </w:tcPr>
          <w:p w14:paraId="285D46EB" w14:textId="2C4B8CD3" w:rsidR="00A60BD5" w:rsidRDefault="007B5C6A" w:rsidP="00A82F7F">
            <w:pPr>
              <w:jc w:val="center"/>
            </w:pPr>
            <w:r>
              <w:t>125</w:t>
            </w:r>
          </w:p>
        </w:tc>
        <w:tc>
          <w:tcPr>
            <w:tcW w:w="0" w:type="auto"/>
          </w:tcPr>
          <w:p w14:paraId="1D767579" w14:textId="765959E1" w:rsidR="00A60BD5" w:rsidRDefault="007B5C6A" w:rsidP="00A82F7F">
            <w:pPr>
              <w:jc w:val="center"/>
            </w:pPr>
            <w:r>
              <w:t>97</w:t>
            </w:r>
          </w:p>
        </w:tc>
      </w:tr>
      <w:tr w:rsidR="00A82F7F" w14:paraId="2D833221" w14:textId="77777777" w:rsidTr="007B5C6A">
        <w:tc>
          <w:tcPr>
            <w:tcW w:w="0" w:type="auto"/>
          </w:tcPr>
          <w:p w14:paraId="6B51867C" w14:textId="04391296" w:rsidR="00A60BD5" w:rsidRPr="00A60BD5" w:rsidRDefault="00A60BD5" w:rsidP="00A60BD5">
            <w:pPr>
              <w:rPr>
                <w:color w:val="000000"/>
              </w:rPr>
            </w:pPr>
            <w:r>
              <w:rPr>
                <w:color w:val="000000"/>
              </w:rPr>
              <w:t>Communications</w:t>
            </w:r>
          </w:p>
        </w:tc>
        <w:tc>
          <w:tcPr>
            <w:tcW w:w="0" w:type="auto"/>
          </w:tcPr>
          <w:p w14:paraId="31A12D4C" w14:textId="06B3C6AA" w:rsidR="00A60BD5" w:rsidRDefault="00A60BD5" w:rsidP="00A82F7F">
            <w:pPr>
              <w:jc w:val="center"/>
            </w:pPr>
            <w:r>
              <w:t>250</w:t>
            </w:r>
          </w:p>
        </w:tc>
        <w:tc>
          <w:tcPr>
            <w:tcW w:w="0" w:type="auto"/>
          </w:tcPr>
          <w:p w14:paraId="0F5385F8" w14:textId="0DF85AF2" w:rsidR="00A60BD5" w:rsidRDefault="00A60BD5" w:rsidP="00A82F7F">
            <w:pPr>
              <w:jc w:val="center"/>
            </w:pPr>
            <w:r>
              <w:t>254</w:t>
            </w:r>
          </w:p>
        </w:tc>
        <w:tc>
          <w:tcPr>
            <w:tcW w:w="0" w:type="auto"/>
          </w:tcPr>
          <w:p w14:paraId="124727E7" w14:textId="42F13734" w:rsidR="00A60BD5" w:rsidRDefault="007B5C6A" w:rsidP="00A82F7F">
            <w:pPr>
              <w:jc w:val="center"/>
            </w:pPr>
            <w:r>
              <w:t>259</w:t>
            </w:r>
          </w:p>
        </w:tc>
        <w:tc>
          <w:tcPr>
            <w:tcW w:w="0" w:type="auto"/>
          </w:tcPr>
          <w:p w14:paraId="4ED29438" w14:textId="6C2C10D2" w:rsidR="00A60BD5" w:rsidRDefault="007B5C6A" w:rsidP="00A82F7F">
            <w:pPr>
              <w:jc w:val="center"/>
            </w:pPr>
            <w:r>
              <w:t>284</w:t>
            </w:r>
          </w:p>
        </w:tc>
        <w:tc>
          <w:tcPr>
            <w:tcW w:w="0" w:type="auto"/>
          </w:tcPr>
          <w:p w14:paraId="7F8D173C" w14:textId="5771599A" w:rsidR="00A60BD5" w:rsidRDefault="007B5C6A" w:rsidP="00A82F7F">
            <w:pPr>
              <w:jc w:val="center"/>
            </w:pPr>
            <w:r>
              <w:t>253</w:t>
            </w:r>
          </w:p>
        </w:tc>
        <w:tc>
          <w:tcPr>
            <w:tcW w:w="0" w:type="auto"/>
          </w:tcPr>
          <w:p w14:paraId="62C15267" w14:textId="5E9036EB" w:rsidR="00A60BD5" w:rsidRDefault="007B5C6A" w:rsidP="00A82F7F">
            <w:pPr>
              <w:jc w:val="center"/>
            </w:pPr>
            <w:r>
              <w:t>270</w:t>
            </w:r>
          </w:p>
        </w:tc>
      </w:tr>
      <w:tr w:rsidR="00A82F7F" w14:paraId="0B2D65A4" w14:textId="77777777" w:rsidTr="007B5C6A">
        <w:tc>
          <w:tcPr>
            <w:tcW w:w="0" w:type="auto"/>
          </w:tcPr>
          <w:p w14:paraId="1D26E75E" w14:textId="6BEECF13" w:rsidR="00A60BD5" w:rsidRPr="00A60BD5" w:rsidRDefault="00A60BD5" w:rsidP="00A60BD5">
            <w:pPr>
              <w:rPr>
                <w:color w:val="000000"/>
              </w:rPr>
            </w:pPr>
            <w:r>
              <w:rPr>
                <w:color w:val="000000"/>
              </w:rPr>
              <w:t>Damage</w:t>
            </w:r>
          </w:p>
        </w:tc>
        <w:tc>
          <w:tcPr>
            <w:tcW w:w="0" w:type="auto"/>
          </w:tcPr>
          <w:p w14:paraId="7886D0A5" w14:textId="5E33436C" w:rsidR="00A60BD5" w:rsidRDefault="00A60BD5" w:rsidP="00A82F7F">
            <w:pPr>
              <w:jc w:val="center"/>
            </w:pPr>
            <w:r>
              <w:t>151</w:t>
            </w:r>
          </w:p>
        </w:tc>
        <w:tc>
          <w:tcPr>
            <w:tcW w:w="0" w:type="auto"/>
          </w:tcPr>
          <w:p w14:paraId="66FF3F6D" w14:textId="3BBAA752" w:rsidR="00A60BD5" w:rsidRDefault="00A60BD5" w:rsidP="00A82F7F">
            <w:pPr>
              <w:jc w:val="center"/>
            </w:pPr>
            <w:r>
              <w:t>114</w:t>
            </w:r>
          </w:p>
        </w:tc>
        <w:tc>
          <w:tcPr>
            <w:tcW w:w="0" w:type="auto"/>
          </w:tcPr>
          <w:p w14:paraId="6931319B" w14:textId="330DC933" w:rsidR="00A60BD5" w:rsidRDefault="007B5C6A" w:rsidP="00A82F7F">
            <w:pPr>
              <w:jc w:val="center"/>
            </w:pPr>
            <w:r>
              <w:t>164</w:t>
            </w:r>
          </w:p>
        </w:tc>
        <w:tc>
          <w:tcPr>
            <w:tcW w:w="0" w:type="auto"/>
          </w:tcPr>
          <w:p w14:paraId="1F48EE90" w14:textId="7EA43B93" w:rsidR="00A60BD5" w:rsidRDefault="007B5C6A" w:rsidP="00A82F7F">
            <w:pPr>
              <w:jc w:val="center"/>
            </w:pPr>
            <w:r>
              <w:t>212</w:t>
            </w:r>
          </w:p>
        </w:tc>
        <w:tc>
          <w:tcPr>
            <w:tcW w:w="0" w:type="auto"/>
          </w:tcPr>
          <w:p w14:paraId="4BF4C954" w14:textId="116193B6" w:rsidR="00A60BD5" w:rsidRDefault="007B5C6A" w:rsidP="00A82F7F">
            <w:pPr>
              <w:jc w:val="center"/>
            </w:pPr>
            <w:r>
              <w:t>216</w:t>
            </w:r>
          </w:p>
        </w:tc>
        <w:tc>
          <w:tcPr>
            <w:tcW w:w="0" w:type="auto"/>
          </w:tcPr>
          <w:p w14:paraId="08DC6C24" w14:textId="586C525E" w:rsidR="00A60BD5" w:rsidRDefault="007B5C6A" w:rsidP="00A82F7F">
            <w:pPr>
              <w:jc w:val="center"/>
            </w:pPr>
            <w:r>
              <w:t>215</w:t>
            </w:r>
          </w:p>
        </w:tc>
      </w:tr>
      <w:tr w:rsidR="00A82F7F" w14:paraId="5C6CF040" w14:textId="77777777" w:rsidTr="007B5C6A">
        <w:tc>
          <w:tcPr>
            <w:tcW w:w="0" w:type="auto"/>
          </w:tcPr>
          <w:p w14:paraId="3FCCE4C7" w14:textId="0DAF5E70" w:rsidR="00A82F7F" w:rsidRDefault="00A82F7F" w:rsidP="00A60BD5">
            <w:pPr>
              <w:rPr>
                <w:color w:val="000000"/>
              </w:rPr>
            </w:pPr>
            <w:r>
              <w:rPr>
                <w:color w:val="000000"/>
              </w:rPr>
              <w:t xml:space="preserve">Total </w:t>
            </w:r>
          </w:p>
        </w:tc>
        <w:tc>
          <w:tcPr>
            <w:tcW w:w="0" w:type="auto"/>
          </w:tcPr>
          <w:p w14:paraId="327172F2" w14:textId="3F29ECCF" w:rsidR="00A82F7F" w:rsidRDefault="00A82F7F" w:rsidP="00A82F7F">
            <w:pPr>
              <w:jc w:val="center"/>
            </w:pPr>
            <w:r>
              <w:t>1509</w:t>
            </w:r>
          </w:p>
        </w:tc>
        <w:tc>
          <w:tcPr>
            <w:tcW w:w="0" w:type="auto"/>
          </w:tcPr>
          <w:p w14:paraId="455380C9" w14:textId="60B412CB" w:rsidR="00A82F7F" w:rsidRDefault="00A82F7F" w:rsidP="00A82F7F">
            <w:pPr>
              <w:jc w:val="center"/>
            </w:pPr>
            <w:r>
              <w:t>1839</w:t>
            </w:r>
          </w:p>
        </w:tc>
        <w:tc>
          <w:tcPr>
            <w:tcW w:w="0" w:type="auto"/>
          </w:tcPr>
          <w:p w14:paraId="2F8074D0" w14:textId="61E0BAF7" w:rsidR="00A82F7F" w:rsidRDefault="00A82F7F" w:rsidP="00A82F7F">
            <w:pPr>
              <w:jc w:val="center"/>
            </w:pPr>
            <w:r>
              <w:t>1659</w:t>
            </w:r>
          </w:p>
        </w:tc>
        <w:tc>
          <w:tcPr>
            <w:tcW w:w="0" w:type="auto"/>
          </w:tcPr>
          <w:p w14:paraId="6E0E2893" w14:textId="59A18017" w:rsidR="00A82F7F" w:rsidRDefault="00A82F7F" w:rsidP="00A82F7F">
            <w:pPr>
              <w:jc w:val="center"/>
            </w:pPr>
            <w:r>
              <w:t>1798</w:t>
            </w:r>
          </w:p>
        </w:tc>
        <w:tc>
          <w:tcPr>
            <w:tcW w:w="0" w:type="auto"/>
          </w:tcPr>
          <w:p w14:paraId="30378784" w14:textId="089C4B25" w:rsidR="00A82F7F" w:rsidRDefault="00A82F7F" w:rsidP="00A82F7F">
            <w:pPr>
              <w:jc w:val="center"/>
            </w:pPr>
            <w:r>
              <w:t>1828</w:t>
            </w:r>
          </w:p>
        </w:tc>
        <w:tc>
          <w:tcPr>
            <w:tcW w:w="0" w:type="auto"/>
          </w:tcPr>
          <w:p w14:paraId="5D568D05" w14:textId="5EBF966B" w:rsidR="00A82F7F" w:rsidRDefault="00A82F7F" w:rsidP="00A82F7F">
            <w:pPr>
              <w:jc w:val="center"/>
            </w:pPr>
            <w:r>
              <w:t>1639</w:t>
            </w:r>
          </w:p>
        </w:tc>
      </w:tr>
    </w:tbl>
    <w:p w14:paraId="41437697" w14:textId="77777777" w:rsidR="00A60BD5" w:rsidRPr="00A60BD5" w:rsidRDefault="00A60BD5" w:rsidP="00A60BD5">
      <w:pPr>
        <w:pStyle w:val="Heading2"/>
      </w:pPr>
      <w:r w:rsidRPr="00A60BD5">
        <w:t>A breakdown of the ages of people involved in the recorded anti-social behaviour in Elgin. For each year please provide separate totals for under 16s, 16 and 17s, 18 to 24s and over 25s.</w:t>
      </w:r>
    </w:p>
    <w:p w14:paraId="54294DC1" w14:textId="77777777" w:rsidR="00A60BD5" w:rsidRPr="00A60BD5" w:rsidRDefault="00A60BD5" w:rsidP="00A60BD5">
      <w:pPr>
        <w:pStyle w:val="Heading2"/>
      </w:pPr>
      <w:r w:rsidRPr="00A60BD5">
        <w:t>For each year provide the youngest age where there had been a recorded complaint of anti-social behaviour in Elgin.</w:t>
      </w:r>
    </w:p>
    <w:p w14:paraId="03A77DEA" w14:textId="6AAFF277" w:rsidR="007B5C6A" w:rsidRDefault="007B5C6A" w:rsidP="007B5C6A">
      <w:r>
        <w:t>Police Scotland’s i</w:t>
      </w:r>
      <w:r w:rsidRPr="007B5C6A">
        <w:t>ncident recording system has no fields for the capture of data about parties involved</w:t>
      </w:r>
      <w:r>
        <w:t xml:space="preserve">. This information is recorded within crime recording systems. Anti-social behaviour incidents </w:t>
      </w:r>
      <w:r w:rsidRPr="007B5C6A">
        <w:rPr>
          <w:i/>
          <w:iCs/>
        </w:rPr>
        <w:t>may</w:t>
      </w:r>
      <w:r>
        <w:rPr>
          <w:i/>
          <w:iCs/>
        </w:rPr>
        <w:t xml:space="preserve"> </w:t>
      </w:r>
      <w:r w:rsidRPr="007B5C6A">
        <w:t>go on</w:t>
      </w:r>
      <w:r>
        <w:t xml:space="preserve"> to be recorded as </w:t>
      </w:r>
      <w:r w:rsidR="00A82F7F">
        <w:t xml:space="preserve">a crime, </w:t>
      </w:r>
      <w:r w:rsidRPr="007B5C6A">
        <w:t xml:space="preserve">but they would thereafter be identified in accordance with crime classifications which do not reference </w:t>
      </w:r>
      <w:r w:rsidR="00A82F7F">
        <w:t>Anti-social behaviour</w:t>
      </w:r>
      <w:r w:rsidRPr="007B5C6A">
        <w:t xml:space="preserve"> and so are not searchable.</w:t>
      </w:r>
      <w:r w:rsidR="00A82F7F">
        <w:t xml:space="preserve"> As such</w:t>
      </w:r>
      <w:r>
        <w: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0406482F" w:rsidR="00BF6B81" w:rsidRPr="00B11A55" w:rsidRDefault="00A82F7F" w:rsidP="00793DD5">
      <w:pPr>
        <w:tabs>
          <w:tab w:val="left" w:pos="5400"/>
        </w:tabs>
      </w:pPr>
      <w:r>
        <w:t>By way of explanation, the only way to collate the requested data would be to manually assess each incident. This is clearly an exercise that would far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9B5F4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4DB8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ADA4F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0CF23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5D27A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DB412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F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D0E28"/>
    <w:multiLevelType w:val="multilevel"/>
    <w:tmpl w:val="AA1A2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643642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3CA"/>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B5C6A"/>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60BD5"/>
    <w:rsid w:val="00A70AC0"/>
    <w:rsid w:val="00A725F0"/>
    <w:rsid w:val="00A82F7F"/>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1BAA"/>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0147">
      <w:bodyDiv w:val="1"/>
      <w:marLeft w:val="0"/>
      <w:marRight w:val="0"/>
      <w:marTop w:val="0"/>
      <w:marBottom w:val="0"/>
      <w:divBdr>
        <w:top w:val="none" w:sz="0" w:space="0" w:color="auto"/>
        <w:left w:val="none" w:sz="0" w:space="0" w:color="auto"/>
        <w:bottom w:val="none" w:sz="0" w:space="0" w:color="auto"/>
        <w:right w:val="none" w:sz="0" w:space="0" w:color="auto"/>
      </w:divBdr>
    </w:div>
    <w:div w:id="115493487">
      <w:bodyDiv w:val="1"/>
      <w:marLeft w:val="0"/>
      <w:marRight w:val="0"/>
      <w:marTop w:val="0"/>
      <w:marBottom w:val="0"/>
      <w:divBdr>
        <w:top w:val="none" w:sz="0" w:space="0" w:color="auto"/>
        <w:left w:val="none" w:sz="0" w:space="0" w:color="auto"/>
        <w:bottom w:val="none" w:sz="0" w:space="0" w:color="auto"/>
        <w:right w:val="none" w:sz="0" w:space="0" w:color="auto"/>
      </w:divBdr>
    </w:div>
    <w:div w:id="182011970">
      <w:bodyDiv w:val="1"/>
      <w:marLeft w:val="0"/>
      <w:marRight w:val="0"/>
      <w:marTop w:val="0"/>
      <w:marBottom w:val="0"/>
      <w:divBdr>
        <w:top w:val="none" w:sz="0" w:space="0" w:color="auto"/>
        <w:left w:val="none" w:sz="0" w:space="0" w:color="auto"/>
        <w:bottom w:val="none" w:sz="0" w:space="0" w:color="auto"/>
        <w:right w:val="none" w:sz="0" w:space="0" w:color="auto"/>
      </w:divBdr>
    </w:div>
    <w:div w:id="565141375">
      <w:bodyDiv w:val="1"/>
      <w:marLeft w:val="0"/>
      <w:marRight w:val="0"/>
      <w:marTop w:val="0"/>
      <w:marBottom w:val="0"/>
      <w:divBdr>
        <w:top w:val="none" w:sz="0" w:space="0" w:color="auto"/>
        <w:left w:val="none" w:sz="0" w:space="0" w:color="auto"/>
        <w:bottom w:val="none" w:sz="0" w:space="0" w:color="auto"/>
        <w:right w:val="none" w:sz="0" w:space="0" w:color="auto"/>
      </w:divBdr>
    </w:div>
    <w:div w:id="698238334">
      <w:bodyDiv w:val="1"/>
      <w:marLeft w:val="0"/>
      <w:marRight w:val="0"/>
      <w:marTop w:val="0"/>
      <w:marBottom w:val="0"/>
      <w:divBdr>
        <w:top w:val="none" w:sz="0" w:space="0" w:color="auto"/>
        <w:left w:val="none" w:sz="0" w:space="0" w:color="auto"/>
        <w:bottom w:val="none" w:sz="0" w:space="0" w:color="auto"/>
        <w:right w:val="none" w:sz="0" w:space="0" w:color="auto"/>
      </w:divBdr>
    </w:div>
    <w:div w:id="1234856638">
      <w:bodyDiv w:val="1"/>
      <w:marLeft w:val="0"/>
      <w:marRight w:val="0"/>
      <w:marTop w:val="0"/>
      <w:marBottom w:val="0"/>
      <w:divBdr>
        <w:top w:val="none" w:sz="0" w:space="0" w:color="auto"/>
        <w:left w:val="none" w:sz="0" w:space="0" w:color="auto"/>
        <w:bottom w:val="none" w:sz="0" w:space="0" w:color="auto"/>
        <w:right w:val="none" w:sz="0" w:space="0" w:color="auto"/>
      </w:divBdr>
    </w:div>
    <w:div w:id="1882980850">
      <w:bodyDiv w:val="1"/>
      <w:marLeft w:val="0"/>
      <w:marRight w:val="0"/>
      <w:marTop w:val="0"/>
      <w:marBottom w:val="0"/>
      <w:divBdr>
        <w:top w:val="none" w:sz="0" w:space="0" w:color="auto"/>
        <w:left w:val="none" w:sz="0" w:space="0" w:color="auto"/>
        <w:bottom w:val="none" w:sz="0" w:space="0" w:color="auto"/>
        <w:right w:val="none" w:sz="0" w:space="0" w:color="auto"/>
      </w:divBdr>
    </w:div>
    <w:div w:id="19960582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491</Words>
  <Characters>2800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