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6A42F18" w:rsidR="00B17211" w:rsidRPr="00B17211" w:rsidRDefault="00B17211" w:rsidP="007F490F">
            <w:r w:rsidRPr="007F490F">
              <w:rPr>
                <w:rStyle w:val="Heading2Char"/>
              </w:rPr>
              <w:t>Our reference:</w:t>
            </w:r>
            <w:r>
              <w:t xml:space="preserve">  FOI 2</w:t>
            </w:r>
            <w:r w:rsidR="00B654B6">
              <w:t>4</w:t>
            </w:r>
            <w:r>
              <w:t>-</w:t>
            </w:r>
            <w:r w:rsidR="00382437">
              <w:t>3093</w:t>
            </w:r>
          </w:p>
          <w:p w14:paraId="34BDABA6" w14:textId="5619FAF2" w:rsidR="00B17211" w:rsidRDefault="00456324" w:rsidP="00EE2373">
            <w:r w:rsidRPr="007F490F">
              <w:rPr>
                <w:rStyle w:val="Heading2Char"/>
              </w:rPr>
              <w:t>Respon</w:t>
            </w:r>
            <w:r w:rsidR="007D55F6">
              <w:rPr>
                <w:rStyle w:val="Heading2Char"/>
              </w:rPr>
              <w:t>ded to:</w:t>
            </w:r>
            <w:r w:rsidR="007F490F">
              <w:t xml:space="preserve">  </w:t>
            </w:r>
            <w:r w:rsidR="00382437">
              <w:t>0</w:t>
            </w:r>
            <w:r w:rsidR="00076A9F">
              <w:t>7</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E10978" w14:textId="77777777" w:rsidR="00E76CD8" w:rsidRDefault="00E76CD8" w:rsidP="00E76CD8">
      <w:pPr>
        <w:pStyle w:val="Heading2"/>
      </w:pPr>
      <w:r w:rsidRPr="00E76CD8">
        <w:t xml:space="preserve">As of the date of this FOI request, how much does Police Scotland owe staff in outstanding overtime payments. This would refer to payments owed to officers after they have carried out overtime. If payments are still outstanding from previous financial years, please provide data for previous years, as well as the current year to date. </w:t>
      </w:r>
    </w:p>
    <w:p w14:paraId="23DA5266" w14:textId="35E9D241" w:rsidR="00473263" w:rsidRPr="00473263" w:rsidRDefault="00473263" w:rsidP="00473263">
      <w:r>
        <w:t>For information regarding outstanding overtime payments please see the tables below.</w:t>
      </w:r>
      <w:r w:rsidR="00076A9F">
        <w:t xml:space="preserve"> </w:t>
      </w:r>
      <w:r w:rsidR="00076A9F" w:rsidRPr="00056E3F">
        <w:rPr>
          <w:color w:val="FF0000"/>
        </w:rPr>
        <w:t xml:space="preserve">Please note the caveats </w:t>
      </w:r>
      <w:r w:rsidR="006D5D0B">
        <w:rPr>
          <w:color w:val="FF0000"/>
        </w:rPr>
        <w:t>beneath</w:t>
      </w:r>
      <w:r w:rsidR="00076A9F" w:rsidRPr="00056E3F">
        <w:rPr>
          <w:color w:val="FF0000"/>
        </w:rPr>
        <w:t xml:space="preserve"> the tables below.</w:t>
      </w:r>
    </w:p>
    <w:tbl>
      <w:tblPr>
        <w:tblStyle w:val="TableGrid"/>
        <w:tblpPr w:leftFromText="180" w:rightFromText="180" w:vertAnchor="text" w:horzAnchor="margin" w:tblpY="1168"/>
        <w:tblW w:w="0" w:type="auto"/>
        <w:tblLook w:val="04A0" w:firstRow="1" w:lastRow="0" w:firstColumn="1" w:lastColumn="0" w:noHBand="0" w:noVBand="1"/>
      </w:tblPr>
      <w:tblGrid>
        <w:gridCol w:w="3209"/>
        <w:gridCol w:w="3209"/>
        <w:gridCol w:w="3210"/>
      </w:tblGrid>
      <w:tr w:rsidR="00473263" w14:paraId="010D4506" w14:textId="77777777" w:rsidTr="00076A9F">
        <w:tc>
          <w:tcPr>
            <w:tcW w:w="3209" w:type="dxa"/>
            <w:shd w:val="clear" w:color="auto" w:fill="BFBFBF" w:themeFill="background1" w:themeFillShade="BF"/>
          </w:tcPr>
          <w:p w14:paraId="188FFD82" w14:textId="77777777" w:rsidR="00473263" w:rsidRPr="00303323" w:rsidRDefault="00473263" w:rsidP="00076A9F">
            <w:pPr>
              <w:pStyle w:val="Heading2"/>
              <w:jc w:val="center"/>
              <w:rPr>
                <w:b w:val="0"/>
                <w:bCs/>
              </w:rPr>
            </w:pPr>
            <w:r w:rsidRPr="00303323">
              <w:rPr>
                <w:b w:val="0"/>
                <w:bCs/>
              </w:rPr>
              <w:t>Financial year</w:t>
            </w:r>
          </w:p>
        </w:tc>
        <w:tc>
          <w:tcPr>
            <w:tcW w:w="3209" w:type="dxa"/>
            <w:shd w:val="clear" w:color="auto" w:fill="BFBFBF" w:themeFill="background1" w:themeFillShade="BF"/>
          </w:tcPr>
          <w:p w14:paraId="66FD22CA" w14:textId="77777777" w:rsidR="00473263" w:rsidRPr="00303323" w:rsidRDefault="00473263" w:rsidP="00076A9F">
            <w:pPr>
              <w:pStyle w:val="Heading2"/>
              <w:jc w:val="center"/>
              <w:rPr>
                <w:b w:val="0"/>
                <w:bCs/>
              </w:rPr>
            </w:pPr>
            <w:r w:rsidRPr="00303323">
              <w:rPr>
                <w:b w:val="0"/>
                <w:bCs/>
              </w:rPr>
              <w:t>Officer</w:t>
            </w:r>
            <w:r>
              <w:rPr>
                <w:b w:val="0"/>
                <w:bCs/>
              </w:rPr>
              <w:t xml:space="preserve"> (£)</w:t>
            </w:r>
          </w:p>
        </w:tc>
        <w:tc>
          <w:tcPr>
            <w:tcW w:w="3210" w:type="dxa"/>
            <w:shd w:val="clear" w:color="auto" w:fill="BFBFBF" w:themeFill="background1" w:themeFillShade="BF"/>
          </w:tcPr>
          <w:p w14:paraId="182C92ED" w14:textId="77777777" w:rsidR="00473263" w:rsidRPr="00303323" w:rsidRDefault="00473263" w:rsidP="00076A9F">
            <w:pPr>
              <w:pStyle w:val="Heading2"/>
              <w:jc w:val="center"/>
              <w:rPr>
                <w:b w:val="0"/>
                <w:bCs/>
              </w:rPr>
            </w:pPr>
            <w:r w:rsidRPr="00303323">
              <w:rPr>
                <w:b w:val="0"/>
                <w:bCs/>
              </w:rPr>
              <w:t>Staff</w:t>
            </w:r>
            <w:r>
              <w:rPr>
                <w:b w:val="0"/>
                <w:bCs/>
              </w:rPr>
              <w:t xml:space="preserve"> (£)</w:t>
            </w:r>
          </w:p>
        </w:tc>
      </w:tr>
      <w:tr w:rsidR="00473263" w14:paraId="480D3BA3" w14:textId="77777777" w:rsidTr="00076A9F">
        <w:tc>
          <w:tcPr>
            <w:tcW w:w="3209" w:type="dxa"/>
          </w:tcPr>
          <w:p w14:paraId="751DB01F" w14:textId="77777777" w:rsidR="00473263" w:rsidRPr="00303323" w:rsidRDefault="00473263" w:rsidP="00076A9F">
            <w:pPr>
              <w:pStyle w:val="Heading2"/>
              <w:jc w:val="center"/>
              <w:rPr>
                <w:b w:val="0"/>
                <w:bCs/>
              </w:rPr>
            </w:pPr>
            <w:r w:rsidRPr="00303323">
              <w:rPr>
                <w:b w:val="0"/>
                <w:bCs/>
              </w:rPr>
              <w:t>2024/25*</w:t>
            </w:r>
          </w:p>
        </w:tc>
        <w:tc>
          <w:tcPr>
            <w:tcW w:w="3209" w:type="dxa"/>
          </w:tcPr>
          <w:p w14:paraId="0EFA9744" w14:textId="77777777" w:rsidR="00473263" w:rsidRPr="00303323" w:rsidRDefault="00473263" w:rsidP="00076A9F">
            <w:pPr>
              <w:pStyle w:val="Heading2"/>
              <w:jc w:val="center"/>
              <w:rPr>
                <w:b w:val="0"/>
                <w:bCs/>
              </w:rPr>
            </w:pPr>
            <w:r w:rsidRPr="00303323">
              <w:rPr>
                <w:b w:val="0"/>
                <w:bCs/>
              </w:rPr>
              <w:t>394694</w:t>
            </w:r>
          </w:p>
        </w:tc>
        <w:tc>
          <w:tcPr>
            <w:tcW w:w="3210" w:type="dxa"/>
          </w:tcPr>
          <w:p w14:paraId="3E89D06A" w14:textId="77777777" w:rsidR="00473263" w:rsidRPr="00303323" w:rsidRDefault="00473263" w:rsidP="00076A9F">
            <w:pPr>
              <w:pStyle w:val="Heading2"/>
              <w:jc w:val="center"/>
              <w:rPr>
                <w:b w:val="0"/>
                <w:bCs/>
              </w:rPr>
            </w:pPr>
            <w:r w:rsidRPr="00303323">
              <w:rPr>
                <w:b w:val="0"/>
                <w:bCs/>
              </w:rPr>
              <w:t>30972</w:t>
            </w:r>
          </w:p>
        </w:tc>
      </w:tr>
      <w:tr w:rsidR="00473263" w14:paraId="166BD713" w14:textId="77777777" w:rsidTr="00076A9F">
        <w:tc>
          <w:tcPr>
            <w:tcW w:w="3209" w:type="dxa"/>
          </w:tcPr>
          <w:p w14:paraId="3EB5C0D8" w14:textId="77777777" w:rsidR="00473263" w:rsidRPr="00303323" w:rsidRDefault="00473263" w:rsidP="00076A9F">
            <w:pPr>
              <w:pStyle w:val="Heading2"/>
              <w:jc w:val="center"/>
              <w:rPr>
                <w:b w:val="0"/>
                <w:bCs/>
              </w:rPr>
            </w:pPr>
            <w:r w:rsidRPr="00303323">
              <w:rPr>
                <w:b w:val="0"/>
                <w:bCs/>
              </w:rPr>
              <w:t>2023/24</w:t>
            </w:r>
          </w:p>
        </w:tc>
        <w:tc>
          <w:tcPr>
            <w:tcW w:w="3209" w:type="dxa"/>
          </w:tcPr>
          <w:p w14:paraId="5DB3F622" w14:textId="77777777" w:rsidR="00473263" w:rsidRPr="00303323" w:rsidRDefault="00473263" w:rsidP="00076A9F">
            <w:pPr>
              <w:pStyle w:val="Heading2"/>
              <w:jc w:val="center"/>
              <w:rPr>
                <w:b w:val="0"/>
                <w:bCs/>
              </w:rPr>
            </w:pPr>
            <w:r w:rsidRPr="00303323">
              <w:rPr>
                <w:b w:val="0"/>
                <w:bCs/>
              </w:rPr>
              <w:t>27357.55</w:t>
            </w:r>
          </w:p>
        </w:tc>
        <w:tc>
          <w:tcPr>
            <w:tcW w:w="3210" w:type="dxa"/>
          </w:tcPr>
          <w:p w14:paraId="5BF6641F" w14:textId="77777777" w:rsidR="00473263" w:rsidRPr="00303323" w:rsidRDefault="00473263" w:rsidP="00076A9F">
            <w:pPr>
              <w:pStyle w:val="Heading2"/>
              <w:jc w:val="center"/>
              <w:rPr>
                <w:b w:val="0"/>
                <w:bCs/>
              </w:rPr>
            </w:pPr>
            <w:r>
              <w:rPr>
                <w:b w:val="0"/>
                <w:bCs/>
              </w:rPr>
              <w:t>2028.70</w:t>
            </w:r>
          </w:p>
        </w:tc>
      </w:tr>
      <w:tr w:rsidR="00473263" w14:paraId="0FD7B37C" w14:textId="77777777" w:rsidTr="00076A9F">
        <w:tc>
          <w:tcPr>
            <w:tcW w:w="3209" w:type="dxa"/>
          </w:tcPr>
          <w:p w14:paraId="4226B743" w14:textId="77777777" w:rsidR="00473263" w:rsidRPr="00303323" w:rsidRDefault="00473263" w:rsidP="00076A9F">
            <w:pPr>
              <w:pStyle w:val="Heading2"/>
              <w:jc w:val="center"/>
              <w:rPr>
                <w:b w:val="0"/>
                <w:bCs/>
              </w:rPr>
            </w:pPr>
            <w:r w:rsidRPr="00303323">
              <w:rPr>
                <w:b w:val="0"/>
                <w:bCs/>
              </w:rPr>
              <w:t>2022/23</w:t>
            </w:r>
          </w:p>
        </w:tc>
        <w:tc>
          <w:tcPr>
            <w:tcW w:w="3209" w:type="dxa"/>
          </w:tcPr>
          <w:p w14:paraId="62516A7E" w14:textId="77777777" w:rsidR="00473263" w:rsidRPr="00303323" w:rsidRDefault="00473263" w:rsidP="00076A9F">
            <w:pPr>
              <w:pStyle w:val="Heading2"/>
              <w:jc w:val="center"/>
              <w:rPr>
                <w:b w:val="0"/>
                <w:bCs/>
              </w:rPr>
            </w:pPr>
            <w:r w:rsidRPr="00303323">
              <w:rPr>
                <w:b w:val="0"/>
                <w:bCs/>
              </w:rPr>
              <w:t>16620.47</w:t>
            </w:r>
          </w:p>
        </w:tc>
        <w:tc>
          <w:tcPr>
            <w:tcW w:w="3210" w:type="dxa"/>
          </w:tcPr>
          <w:p w14:paraId="686F45DA" w14:textId="77777777" w:rsidR="00473263" w:rsidRPr="00303323" w:rsidRDefault="00473263" w:rsidP="00076A9F">
            <w:pPr>
              <w:pStyle w:val="Heading2"/>
              <w:jc w:val="center"/>
              <w:rPr>
                <w:b w:val="0"/>
                <w:bCs/>
              </w:rPr>
            </w:pPr>
            <w:r>
              <w:rPr>
                <w:b w:val="0"/>
                <w:bCs/>
              </w:rPr>
              <w:t>1664.90</w:t>
            </w:r>
          </w:p>
        </w:tc>
      </w:tr>
      <w:tr w:rsidR="00473263" w14:paraId="173E0B10" w14:textId="77777777" w:rsidTr="00076A9F">
        <w:tc>
          <w:tcPr>
            <w:tcW w:w="3209" w:type="dxa"/>
          </w:tcPr>
          <w:p w14:paraId="610D561D" w14:textId="77777777" w:rsidR="00473263" w:rsidRPr="00303323" w:rsidRDefault="00473263" w:rsidP="00076A9F">
            <w:pPr>
              <w:pStyle w:val="Heading2"/>
              <w:jc w:val="center"/>
              <w:rPr>
                <w:b w:val="0"/>
                <w:bCs/>
              </w:rPr>
            </w:pPr>
            <w:r w:rsidRPr="00303323">
              <w:rPr>
                <w:b w:val="0"/>
                <w:bCs/>
              </w:rPr>
              <w:t>2021/22</w:t>
            </w:r>
          </w:p>
        </w:tc>
        <w:tc>
          <w:tcPr>
            <w:tcW w:w="3209" w:type="dxa"/>
          </w:tcPr>
          <w:p w14:paraId="57AD8DF8" w14:textId="77777777" w:rsidR="00473263" w:rsidRPr="00303323" w:rsidRDefault="00473263" w:rsidP="00076A9F">
            <w:pPr>
              <w:pStyle w:val="Heading2"/>
              <w:jc w:val="center"/>
              <w:rPr>
                <w:b w:val="0"/>
                <w:bCs/>
              </w:rPr>
            </w:pPr>
            <w:r w:rsidRPr="00303323">
              <w:rPr>
                <w:b w:val="0"/>
                <w:bCs/>
              </w:rPr>
              <w:t>24194.07</w:t>
            </w:r>
          </w:p>
        </w:tc>
        <w:tc>
          <w:tcPr>
            <w:tcW w:w="3210" w:type="dxa"/>
          </w:tcPr>
          <w:p w14:paraId="382C5177" w14:textId="77777777" w:rsidR="00473263" w:rsidRPr="00303323" w:rsidRDefault="00473263" w:rsidP="00076A9F">
            <w:pPr>
              <w:pStyle w:val="Heading2"/>
              <w:jc w:val="center"/>
              <w:rPr>
                <w:b w:val="0"/>
                <w:bCs/>
              </w:rPr>
            </w:pPr>
            <w:r>
              <w:rPr>
                <w:b w:val="0"/>
                <w:bCs/>
              </w:rPr>
              <w:t>1737.52</w:t>
            </w:r>
          </w:p>
        </w:tc>
      </w:tr>
      <w:tr w:rsidR="00473263" w14:paraId="71F57EB4" w14:textId="77777777" w:rsidTr="00076A9F">
        <w:tc>
          <w:tcPr>
            <w:tcW w:w="3209" w:type="dxa"/>
          </w:tcPr>
          <w:p w14:paraId="423B2D91" w14:textId="77777777" w:rsidR="00473263" w:rsidRPr="00303323" w:rsidRDefault="00473263" w:rsidP="00076A9F">
            <w:pPr>
              <w:pStyle w:val="Heading2"/>
              <w:jc w:val="center"/>
              <w:rPr>
                <w:b w:val="0"/>
                <w:bCs/>
              </w:rPr>
            </w:pPr>
            <w:r w:rsidRPr="00303323">
              <w:rPr>
                <w:b w:val="0"/>
                <w:bCs/>
              </w:rPr>
              <w:t>2020/21</w:t>
            </w:r>
          </w:p>
        </w:tc>
        <w:tc>
          <w:tcPr>
            <w:tcW w:w="3209" w:type="dxa"/>
          </w:tcPr>
          <w:p w14:paraId="734FFBD3" w14:textId="77777777" w:rsidR="00473263" w:rsidRPr="00303323" w:rsidRDefault="00473263" w:rsidP="00076A9F">
            <w:pPr>
              <w:pStyle w:val="Heading2"/>
              <w:jc w:val="center"/>
              <w:rPr>
                <w:b w:val="0"/>
                <w:bCs/>
              </w:rPr>
            </w:pPr>
            <w:r w:rsidRPr="00303323">
              <w:rPr>
                <w:b w:val="0"/>
                <w:bCs/>
              </w:rPr>
              <w:t>1855.87</w:t>
            </w:r>
          </w:p>
        </w:tc>
        <w:tc>
          <w:tcPr>
            <w:tcW w:w="3210" w:type="dxa"/>
          </w:tcPr>
          <w:p w14:paraId="5E7CB9EC" w14:textId="77777777" w:rsidR="00473263" w:rsidRPr="00303323" w:rsidRDefault="00473263" w:rsidP="00076A9F">
            <w:pPr>
              <w:pStyle w:val="Heading2"/>
              <w:jc w:val="center"/>
              <w:rPr>
                <w:b w:val="0"/>
                <w:bCs/>
              </w:rPr>
            </w:pPr>
            <w:r>
              <w:rPr>
                <w:b w:val="0"/>
                <w:bCs/>
              </w:rPr>
              <w:t>2231.29</w:t>
            </w:r>
          </w:p>
        </w:tc>
      </w:tr>
      <w:tr w:rsidR="00473263" w14:paraId="504F8EE0" w14:textId="77777777" w:rsidTr="00076A9F">
        <w:tc>
          <w:tcPr>
            <w:tcW w:w="3209" w:type="dxa"/>
          </w:tcPr>
          <w:p w14:paraId="720AB5C6" w14:textId="77777777" w:rsidR="00473263" w:rsidRPr="00303323" w:rsidRDefault="00473263" w:rsidP="00076A9F">
            <w:pPr>
              <w:pStyle w:val="Heading2"/>
              <w:jc w:val="center"/>
              <w:rPr>
                <w:b w:val="0"/>
                <w:bCs/>
              </w:rPr>
            </w:pPr>
            <w:r w:rsidRPr="00303323">
              <w:rPr>
                <w:b w:val="0"/>
                <w:bCs/>
              </w:rPr>
              <w:t>2019/20</w:t>
            </w:r>
          </w:p>
        </w:tc>
        <w:tc>
          <w:tcPr>
            <w:tcW w:w="3209" w:type="dxa"/>
          </w:tcPr>
          <w:p w14:paraId="1FEC6CD6" w14:textId="77777777" w:rsidR="00473263" w:rsidRPr="00303323" w:rsidRDefault="00473263" w:rsidP="00076A9F">
            <w:pPr>
              <w:pStyle w:val="Heading2"/>
              <w:jc w:val="center"/>
              <w:rPr>
                <w:b w:val="0"/>
                <w:bCs/>
              </w:rPr>
            </w:pPr>
            <w:r w:rsidRPr="00303323">
              <w:rPr>
                <w:b w:val="0"/>
                <w:bCs/>
              </w:rPr>
              <w:t>2585.69</w:t>
            </w:r>
          </w:p>
        </w:tc>
        <w:tc>
          <w:tcPr>
            <w:tcW w:w="3210" w:type="dxa"/>
          </w:tcPr>
          <w:p w14:paraId="4C18039D" w14:textId="77777777" w:rsidR="00473263" w:rsidRPr="00303323" w:rsidRDefault="00473263" w:rsidP="00076A9F">
            <w:pPr>
              <w:pStyle w:val="Heading2"/>
              <w:jc w:val="center"/>
              <w:rPr>
                <w:b w:val="0"/>
                <w:bCs/>
              </w:rPr>
            </w:pPr>
            <w:r>
              <w:rPr>
                <w:b w:val="0"/>
                <w:bCs/>
              </w:rPr>
              <w:t>479.14</w:t>
            </w:r>
          </w:p>
        </w:tc>
      </w:tr>
      <w:tr w:rsidR="00473263" w14:paraId="095292DC" w14:textId="77777777" w:rsidTr="00076A9F">
        <w:tc>
          <w:tcPr>
            <w:tcW w:w="3209" w:type="dxa"/>
          </w:tcPr>
          <w:p w14:paraId="17291659" w14:textId="77777777" w:rsidR="00473263" w:rsidRPr="00303323" w:rsidRDefault="00473263" w:rsidP="00076A9F">
            <w:pPr>
              <w:pStyle w:val="Heading2"/>
              <w:jc w:val="center"/>
              <w:rPr>
                <w:b w:val="0"/>
                <w:bCs/>
              </w:rPr>
            </w:pPr>
            <w:r w:rsidRPr="00303323">
              <w:rPr>
                <w:b w:val="0"/>
                <w:bCs/>
              </w:rPr>
              <w:t>2018/19</w:t>
            </w:r>
          </w:p>
        </w:tc>
        <w:tc>
          <w:tcPr>
            <w:tcW w:w="3209" w:type="dxa"/>
          </w:tcPr>
          <w:p w14:paraId="1E4B082F" w14:textId="77777777" w:rsidR="00473263" w:rsidRPr="00303323" w:rsidRDefault="00473263" w:rsidP="00076A9F">
            <w:pPr>
              <w:pStyle w:val="Heading2"/>
              <w:jc w:val="center"/>
              <w:rPr>
                <w:b w:val="0"/>
                <w:bCs/>
              </w:rPr>
            </w:pPr>
            <w:r w:rsidRPr="00303323">
              <w:rPr>
                <w:b w:val="0"/>
                <w:bCs/>
              </w:rPr>
              <w:t>68.49</w:t>
            </w:r>
          </w:p>
        </w:tc>
        <w:tc>
          <w:tcPr>
            <w:tcW w:w="3210" w:type="dxa"/>
          </w:tcPr>
          <w:p w14:paraId="3F85C13A" w14:textId="77777777" w:rsidR="00473263" w:rsidRPr="00303323" w:rsidRDefault="00473263" w:rsidP="00076A9F">
            <w:pPr>
              <w:pStyle w:val="Heading2"/>
              <w:jc w:val="center"/>
              <w:rPr>
                <w:b w:val="0"/>
                <w:bCs/>
              </w:rPr>
            </w:pPr>
            <w:r>
              <w:rPr>
                <w:b w:val="0"/>
                <w:bCs/>
              </w:rPr>
              <w:t>0</w:t>
            </w:r>
          </w:p>
        </w:tc>
      </w:tr>
    </w:tbl>
    <w:p w14:paraId="22C839C8" w14:textId="765D6553" w:rsidR="00473263" w:rsidRDefault="00BF745C" w:rsidP="00473263">
      <w:r>
        <w:t>Table 1 shows the total outstanding overtime payments, broken down by financial year.</w:t>
      </w:r>
    </w:p>
    <w:p w14:paraId="4C2FF6F3" w14:textId="60DFB5FE" w:rsidR="00473263" w:rsidRPr="00076A9F" w:rsidRDefault="00076A9F" w:rsidP="00473263">
      <w:pPr>
        <w:rPr>
          <w:u w:val="single"/>
        </w:rPr>
      </w:pPr>
      <w:r w:rsidRPr="00076A9F">
        <w:rPr>
          <w:u w:val="single"/>
        </w:rPr>
        <w:t>Table 1</w:t>
      </w:r>
    </w:p>
    <w:p w14:paraId="1B161394" w14:textId="1D454F1E" w:rsidR="00E76CD8" w:rsidRDefault="00E76CD8" w:rsidP="00E76CD8">
      <w:pPr>
        <w:pStyle w:val="Heading2"/>
      </w:pPr>
      <w:r w:rsidRPr="00E76CD8">
        <w:lastRenderedPageBreak/>
        <w:t xml:space="preserve">As of the date of this FOI request, how many Police Scotland staff are owed outstanding overtime payments. If staff are still awaiting outstanding payments from previous financial years, please provide data for previous years, as well as the current year to date. </w:t>
      </w:r>
    </w:p>
    <w:p w14:paraId="1970AE00" w14:textId="178C9DB6" w:rsidR="00BF745C" w:rsidRDefault="00BF745C" w:rsidP="00BF745C">
      <w:r>
        <w:t xml:space="preserve">Table 2 shows the total outstanding </w:t>
      </w:r>
      <w:r w:rsidR="00382437">
        <w:t xml:space="preserve">overtime </w:t>
      </w:r>
      <w:r>
        <w:t>claims, broken down by financial year.</w:t>
      </w:r>
    </w:p>
    <w:p w14:paraId="4F27C27B" w14:textId="455D83D6" w:rsidR="00076A9F" w:rsidRPr="00076A9F" w:rsidRDefault="00076A9F" w:rsidP="00BF745C">
      <w:pPr>
        <w:rPr>
          <w:u w:val="single"/>
        </w:rPr>
      </w:pPr>
      <w:r w:rsidRPr="00076A9F">
        <w:rPr>
          <w:u w:val="single"/>
        </w:rPr>
        <w:t>Table 2</w:t>
      </w:r>
    </w:p>
    <w:tbl>
      <w:tblPr>
        <w:tblStyle w:val="TableGrid"/>
        <w:tblpPr w:leftFromText="180" w:rightFromText="180" w:vertAnchor="text" w:horzAnchor="margin" w:tblpY="-30"/>
        <w:tblW w:w="0" w:type="auto"/>
        <w:tblLook w:val="04A0" w:firstRow="1" w:lastRow="0" w:firstColumn="1" w:lastColumn="0" w:noHBand="0" w:noVBand="1"/>
      </w:tblPr>
      <w:tblGrid>
        <w:gridCol w:w="3209"/>
        <w:gridCol w:w="3209"/>
        <w:gridCol w:w="3210"/>
      </w:tblGrid>
      <w:tr w:rsidR="00473263" w14:paraId="251BF5AF" w14:textId="77777777" w:rsidTr="00473263">
        <w:tc>
          <w:tcPr>
            <w:tcW w:w="3209" w:type="dxa"/>
            <w:shd w:val="clear" w:color="auto" w:fill="BFBFBF" w:themeFill="background1" w:themeFillShade="BF"/>
          </w:tcPr>
          <w:p w14:paraId="4E9780F1" w14:textId="77777777" w:rsidR="00473263" w:rsidRPr="00303323" w:rsidRDefault="00473263" w:rsidP="00473263">
            <w:pPr>
              <w:pStyle w:val="Heading2"/>
              <w:jc w:val="center"/>
              <w:rPr>
                <w:b w:val="0"/>
                <w:bCs/>
              </w:rPr>
            </w:pPr>
            <w:r w:rsidRPr="00303323">
              <w:rPr>
                <w:b w:val="0"/>
                <w:bCs/>
              </w:rPr>
              <w:t>Financial year</w:t>
            </w:r>
          </w:p>
        </w:tc>
        <w:tc>
          <w:tcPr>
            <w:tcW w:w="3209" w:type="dxa"/>
            <w:shd w:val="clear" w:color="auto" w:fill="BFBFBF" w:themeFill="background1" w:themeFillShade="BF"/>
          </w:tcPr>
          <w:p w14:paraId="253A7106" w14:textId="77777777" w:rsidR="00473263" w:rsidRPr="00303323" w:rsidRDefault="00473263" w:rsidP="00473263">
            <w:pPr>
              <w:pStyle w:val="Heading2"/>
              <w:jc w:val="center"/>
              <w:rPr>
                <w:b w:val="0"/>
                <w:bCs/>
              </w:rPr>
            </w:pPr>
            <w:r w:rsidRPr="00303323">
              <w:rPr>
                <w:b w:val="0"/>
                <w:bCs/>
              </w:rPr>
              <w:t>Officer</w:t>
            </w:r>
            <w:r>
              <w:rPr>
                <w:b w:val="0"/>
                <w:bCs/>
              </w:rPr>
              <w:t xml:space="preserve"> </w:t>
            </w:r>
          </w:p>
        </w:tc>
        <w:tc>
          <w:tcPr>
            <w:tcW w:w="3210" w:type="dxa"/>
            <w:shd w:val="clear" w:color="auto" w:fill="BFBFBF" w:themeFill="background1" w:themeFillShade="BF"/>
          </w:tcPr>
          <w:p w14:paraId="4E0EB3FE" w14:textId="77777777" w:rsidR="00473263" w:rsidRPr="00303323" w:rsidRDefault="00473263" w:rsidP="00473263">
            <w:pPr>
              <w:pStyle w:val="Heading2"/>
              <w:jc w:val="center"/>
              <w:rPr>
                <w:b w:val="0"/>
                <w:bCs/>
              </w:rPr>
            </w:pPr>
            <w:r w:rsidRPr="00303323">
              <w:rPr>
                <w:b w:val="0"/>
                <w:bCs/>
              </w:rPr>
              <w:t>Staff</w:t>
            </w:r>
            <w:r>
              <w:rPr>
                <w:b w:val="0"/>
                <w:bCs/>
              </w:rPr>
              <w:t xml:space="preserve"> </w:t>
            </w:r>
          </w:p>
        </w:tc>
      </w:tr>
      <w:tr w:rsidR="00473263" w14:paraId="289A23E2" w14:textId="77777777" w:rsidTr="00473263">
        <w:tc>
          <w:tcPr>
            <w:tcW w:w="3209" w:type="dxa"/>
          </w:tcPr>
          <w:p w14:paraId="3CAD0F52" w14:textId="77777777" w:rsidR="00473263" w:rsidRPr="00303323" w:rsidRDefault="00473263" w:rsidP="00473263">
            <w:pPr>
              <w:pStyle w:val="Heading2"/>
              <w:jc w:val="center"/>
              <w:rPr>
                <w:b w:val="0"/>
                <w:bCs/>
              </w:rPr>
            </w:pPr>
            <w:r w:rsidRPr="00303323">
              <w:rPr>
                <w:b w:val="0"/>
                <w:bCs/>
              </w:rPr>
              <w:t>2024/25*</w:t>
            </w:r>
          </w:p>
        </w:tc>
        <w:tc>
          <w:tcPr>
            <w:tcW w:w="3209" w:type="dxa"/>
          </w:tcPr>
          <w:p w14:paraId="563180F9" w14:textId="77777777" w:rsidR="00473263" w:rsidRPr="00303323" w:rsidRDefault="00473263" w:rsidP="00473263">
            <w:pPr>
              <w:pStyle w:val="Heading2"/>
              <w:jc w:val="center"/>
              <w:rPr>
                <w:b w:val="0"/>
                <w:bCs/>
              </w:rPr>
            </w:pPr>
            <w:r>
              <w:rPr>
                <w:b w:val="0"/>
                <w:bCs/>
              </w:rPr>
              <w:t>2238</w:t>
            </w:r>
          </w:p>
        </w:tc>
        <w:tc>
          <w:tcPr>
            <w:tcW w:w="3210" w:type="dxa"/>
          </w:tcPr>
          <w:p w14:paraId="442DB589" w14:textId="77777777" w:rsidR="00473263" w:rsidRPr="00303323" w:rsidRDefault="00473263" w:rsidP="00473263">
            <w:pPr>
              <w:pStyle w:val="Heading2"/>
              <w:jc w:val="center"/>
              <w:rPr>
                <w:b w:val="0"/>
                <w:bCs/>
              </w:rPr>
            </w:pPr>
            <w:r>
              <w:rPr>
                <w:b w:val="0"/>
                <w:bCs/>
              </w:rPr>
              <w:t>209</w:t>
            </w:r>
          </w:p>
        </w:tc>
      </w:tr>
      <w:tr w:rsidR="00473263" w14:paraId="7C45A154" w14:textId="77777777" w:rsidTr="00473263">
        <w:tc>
          <w:tcPr>
            <w:tcW w:w="3209" w:type="dxa"/>
          </w:tcPr>
          <w:p w14:paraId="3C5F6A25" w14:textId="77777777" w:rsidR="00473263" w:rsidRPr="00303323" w:rsidRDefault="00473263" w:rsidP="00473263">
            <w:pPr>
              <w:pStyle w:val="Heading2"/>
              <w:jc w:val="center"/>
              <w:rPr>
                <w:b w:val="0"/>
                <w:bCs/>
              </w:rPr>
            </w:pPr>
            <w:r w:rsidRPr="00303323">
              <w:rPr>
                <w:b w:val="0"/>
                <w:bCs/>
              </w:rPr>
              <w:t>2023/24</w:t>
            </w:r>
          </w:p>
        </w:tc>
        <w:tc>
          <w:tcPr>
            <w:tcW w:w="3209" w:type="dxa"/>
          </w:tcPr>
          <w:p w14:paraId="3377ED80" w14:textId="77777777" w:rsidR="00473263" w:rsidRPr="00303323" w:rsidRDefault="00473263" w:rsidP="00473263">
            <w:pPr>
              <w:pStyle w:val="Heading2"/>
              <w:jc w:val="center"/>
              <w:rPr>
                <w:b w:val="0"/>
                <w:bCs/>
              </w:rPr>
            </w:pPr>
            <w:r>
              <w:rPr>
                <w:b w:val="0"/>
                <w:bCs/>
              </w:rPr>
              <w:t>217</w:t>
            </w:r>
          </w:p>
        </w:tc>
        <w:tc>
          <w:tcPr>
            <w:tcW w:w="3210" w:type="dxa"/>
          </w:tcPr>
          <w:p w14:paraId="1ADF1C19" w14:textId="77777777" w:rsidR="00473263" w:rsidRPr="00303323" w:rsidRDefault="00473263" w:rsidP="00473263">
            <w:pPr>
              <w:pStyle w:val="Heading2"/>
              <w:jc w:val="center"/>
              <w:rPr>
                <w:b w:val="0"/>
                <w:bCs/>
              </w:rPr>
            </w:pPr>
            <w:r>
              <w:rPr>
                <w:b w:val="0"/>
                <w:bCs/>
              </w:rPr>
              <w:t>18</w:t>
            </w:r>
          </w:p>
        </w:tc>
      </w:tr>
      <w:tr w:rsidR="00473263" w14:paraId="7CDBD4FC" w14:textId="77777777" w:rsidTr="00473263">
        <w:tc>
          <w:tcPr>
            <w:tcW w:w="3209" w:type="dxa"/>
          </w:tcPr>
          <w:p w14:paraId="164B00D7" w14:textId="77777777" w:rsidR="00473263" w:rsidRPr="00303323" w:rsidRDefault="00473263" w:rsidP="00473263">
            <w:pPr>
              <w:pStyle w:val="Heading2"/>
              <w:jc w:val="center"/>
              <w:rPr>
                <w:b w:val="0"/>
                <w:bCs/>
              </w:rPr>
            </w:pPr>
            <w:r w:rsidRPr="00303323">
              <w:rPr>
                <w:b w:val="0"/>
                <w:bCs/>
              </w:rPr>
              <w:t>2022/23</w:t>
            </w:r>
          </w:p>
        </w:tc>
        <w:tc>
          <w:tcPr>
            <w:tcW w:w="3209" w:type="dxa"/>
          </w:tcPr>
          <w:p w14:paraId="566BEC2E" w14:textId="77777777" w:rsidR="00473263" w:rsidRPr="00303323" w:rsidRDefault="00473263" w:rsidP="00473263">
            <w:pPr>
              <w:pStyle w:val="Heading2"/>
              <w:jc w:val="center"/>
              <w:rPr>
                <w:b w:val="0"/>
                <w:bCs/>
              </w:rPr>
            </w:pPr>
            <w:r>
              <w:rPr>
                <w:b w:val="0"/>
                <w:bCs/>
              </w:rPr>
              <w:t>160</w:t>
            </w:r>
          </w:p>
        </w:tc>
        <w:tc>
          <w:tcPr>
            <w:tcW w:w="3210" w:type="dxa"/>
          </w:tcPr>
          <w:p w14:paraId="055083C5" w14:textId="77777777" w:rsidR="00473263" w:rsidRPr="00303323" w:rsidRDefault="00473263" w:rsidP="00473263">
            <w:pPr>
              <w:pStyle w:val="Heading2"/>
              <w:jc w:val="center"/>
              <w:rPr>
                <w:b w:val="0"/>
                <w:bCs/>
              </w:rPr>
            </w:pPr>
            <w:r>
              <w:rPr>
                <w:b w:val="0"/>
                <w:bCs/>
              </w:rPr>
              <w:t>17</w:t>
            </w:r>
          </w:p>
        </w:tc>
      </w:tr>
      <w:tr w:rsidR="00473263" w14:paraId="44D51B08" w14:textId="77777777" w:rsidTr="00473263">
        <w:tc>
          <w:tcPr>
            <w:tcW w:w="3209" w:type="dxa"/>
          </w:tcPr>
          <w:p w14:paraId="1886BF23" w14:textId="77777777" w:rsidR="00473263" w:rsidRPr="00303323" w:rsidRDefault="00473263" w:rsidP="00473263">
            <w:pPr>
              <w:pStyle w:val="Heading2"/>
              <w:jc w:val="center"/>
              <w:rPr>
                <w:b w:val="0"/>
                <w:bCs/>
              </w:rPr>
            </w:pPr>
            <w:r w:rsidRPr="00303323">
              <w:rPr>
                <w:b w:val="0"/>
                <w:bCs/>
              </w:rPr>
              <w:t>2021/22</w:t>
            </w:r>
          </w:p>
        </w:tc>
        <w:tc>
          <w:tcPr>
            <w:tcW w:w="3209" w:type="dxa"/>
          </w:tcPr>
          <w:p w14:paraId="045F514C" w14:textId="77777777" w:rsidR="00473263" w:rsidRPr="00303323" w:rsidRDefault="00473263" w:rsidP="00473263">
            <w:pPr>
              <w:pStyle w:val="Heading2"/>
              <w:jc w:val="center"/>
              <w:rPr>
                <w:b w:val="0"/>
                <w:bCs/>
              </w:rPr>
            </w:pPr>
            <w:r>
              <w:rPr>
                <w:b w:val="0"/>
                <w:bCs/>
              </w:rPr>
              <w:t>321</w:t>
            </w:r>
          </w:p>
        </w:tc>
        <w:tc>
          <w:tcPr>
            <w:tcW w:w="3210" w:type="dxa"/>
          </w:tcPr>
          <w:p w14:paraId="57BE9132" w14:textId="77777777" w:rsidR="00473263" w:rsidRPr="00303323" w:rsidRDefault="00473263" w:rsidP="00473263">
            <w:pPr>
              <w:pStyle w:val="Heading2"/>
              <w:jc w:val="center"/>
              <w:rPr>
                <w:b w:val="0"/>
                <w:bCs/>
              </w:rPr>
            </w:pPr>
            <w:r>
              <w:rPr>
                <w:b w:val="0"/>
                <w:bCs/>
              </w:rPr>
              <w:t>32</w:t>
            </w:r>
          </w:p>
        </w:tc>
      </w:tr>
      <w:tr w:rsidR="00473263" w14:paraId="5C9821FF" w14:textId="77777777" w:rsidTr="00473263">
        <w:tc>
          <w:tcPr>
            <w:tcW w:w="3209" w:type="dxa"/>
          </w:tcPr>
          <w:p w14:paraId="3E7AE304" w14:textId="77777777" w:rsidR="00473263" w:rsidRPr="00303323" w:rsidRDefault="00473263" w:rsidP="00473263">
            <w:pPr>
              <w:pStyle w:val="Heading2"/>
              <w:jc w:val="center"/>
              <w:rPr>
                <w:b w:val="0"/>
                <w:bCs/>
              </w:rPr>
            </w:pPr>
            <w:r w:rsidRPr="00303323">
              <w:rPr>
                <w:b w:val="0"/>
                <w:bCs/>
              </w:rPr>
              <w:t>2020/21</w:t>
            </w:r>
          </w:p>
        </w:tc>
        <w:tc>
          <w:tcPr>
            <w:tcW w:w="3209" w:type="dxa"/>
          </w:tcPr>
          <w:p w14:paraId="0B63D384" w14:textId="77777777" w:rsidR="00473263" w:rsidRPr="00303323" w:rsidRDefault="00473263" w:rsidP="00473263">
            <w:pPr>
              <w:pStyle w:val="Heading2"/>
              <w:jc w:val="center"/>
              <w:rPr>
                <w:b w:val="0"/>
                <w:bCs/>
              </w:rPr>
            </w:pPr>
            <w:r>
              <w:rPr>
                <w:b w:val="0"/>
                <w:bCs/>
              </w:rPr>
              <w:t>33</w:t>
            </w:r>
          </w:p>
        </w:tc>
        <w:tc>
          <w:tcPr>
            <w:tcW w:w="3210" w:type="dxa"/>
          </w:tcPr>
          <w:p w14:paraId="0FB6383C" w14:textId="77777777" w:rsidR="00473263" w:rsidRPr="00303323" w:rsidRDefault="00473263" w:rsidP="00473263">
            <w:pPr>
              <w:pStyle w:val="Heading2"/>
              <w:jc w:val="center"/>
              <w:rPr>
                <w:b w:val="0"/>
                <w:bCs/>
              </w:rPr>
            </w:pPr>
            <w:r>
              <w:rPr>
                <w:b w:val="0"/>
                <w:bCs/>
              </w:rPr>
              <w:t>21</w:t>
            </w:r>
          </w:p>
        </w:tc>
      </w:tr>
      <w:tr w:rsidR="00473263" w14:paraId="4B44AA9D" w14:textId="77777777" w:rsidTr="00473263">
        <w:tc>
          <w:tcPr>
            <w:tcW w:w="3209" w:type="dxa"/>
          </w:tcPr>
          <w:p w14:paraId="535D296C" w14:textId="77777777" w:rsidR="00473263" w:rsidRPr="00303323" w:rsidRDefault="00473263" w:rsidP="00473263">
            <w:pPr>
              <w:pStyle w:val="Heading2"/>
              <w:jc w:val="center"/>
              <w:rPr>
                <w:b w:val="0"/>
                <w:bCs/>
              </w:rPr>
            </w:pPr>
            <w:r w:rsidRPr="00303323">
              <w:rPr>
                <w:b w:val="0"/>
                <w:bCs/>
              </w:rPr>
              <w:t>2019/20</w:t>
            </w:r>
          </w:p>
        </w:tc>
        <w:tc>
          <w:tcPr>
            <w:tcW w:w="3209" w:type="dxa"/>
          </w:tcPr>
          <w:p w14:paraId="380B02C1" w14:textId="77777777" w:rsidR="00473263" w:rsidRPr="00303323" w:rsidRDefault="00473263" w:rsidP="00473263">
            <w:pPr>
              <w:pStyle w:val="Heading2"/>
              <w:jc w:val="center"/>
              <w:rPr>
                <w:b w:val="0"/>
                <w:bCs/>
              </w:rPr>
            </w:pPr>
            <w:r>
              <w:rPr>
                <w:b w:val="0"/>
                <w:bCs/>
              </w:rPr>
              <w:t>26</w:t>
            </w:r>
          </w:p>
        </w:tc>
        <w:tc>
          <w:tcPr>
            <w:tcW w:w="3210" w:type="dxa"/>
          </w:tcPr>
          <w:p w14:paraId="19757CE2" w14:textId="77777777" w:rsidR="00473263" w:rsidRPr="00303323" w:rsidRDefault="00473263" w:rsidP="00473263">
            <w:pPr>
              <w:pStyle w:val="Heading2"/>
              <w:jc w:val="center"/>
              <w:rPr>
                <w:b w:val="0"/>
                <w:bCs/>
              </w:rPr>
            </w:pPr>
            <w:r>
              <w:rPr>
                <w:b w:val="0"/>
                <w:bCs/>
              </w:rPr>
              <w:t>7</w:t>
            </w:r>
          </w:p>
        </w:tc>
      </w:tr>
      <w:tr w:rsidR="00473263" w14:paraId="0C91E2BC" w14:textId="77777777" w:rsidTr="00473263">
        <w:tc>
          <w:tcPr>
            <w:tcW w:w="3209" w:type="dxa"/>
          </w:tcPr>
          <w:p w14:paraId="245231F0" w14:textId="77777777" w:rsidR="00473263" w:rsidRPr="00303323" w:rsidRDefault="00473263" w:rsidP="00473263">
            <w:pPr>
              <w:pStyle w:val="Heading2"/>
              <w:jc w:val="center"/>
              <w:rPr>
                <w:b w:val="0"/>
                <w:bCs/>
              </w:rPr>
            </w:pPr>
            <w:r w:rsidRPr="00303323">
              <w:rPr>
                <w:b w:val="0"/>
                <w:bCs/>
              </w:rPr>
              <w:t>2018/19</w:t>
            </w:r>
          </w:p>
        </w:tc>
        <w:tc>
          <w:tcPr>
            <w:tcW w:w="3209" w:type="dxa"/>
          </w:tcPr>
          <w:p w14:paraId="0052830E" w14:textId="77777777" w:rsidR="00473263" w:rsidRPr="00303323" w:rsidRDefault="00473263" w:rsidP="00473263">
            <w:pPr>
              <w:pStyle w:val="Heading2"/>
              <w:jc w:val="center"/>
              <w:rPr>
                <w:b w:val="0"/>
                <w:bCs/>
              </w:rPr>
            </w:pPr>
            <w:r>
              <w:rPr>
                <w:b w:val="0"/>
                <w:bCs/>
              </w:rPr>
              <w:t>1</w:t>
            </w:r>
          </w:p>
        </w:tc>
        <w:tc>
          <w:tcPr>
            <w:tcW w:w="3210" w:type="dxa"/>
          </w:tcPr>
          <w:p w14:paraId="787A72C5" w14:textId="77777777" w:rsidR="00473263" w:rsidRPr="00303323" w:rsidRDefault="00473263" w:rsidP="00473263">
            <w:pPr>
              <w:pStyle w:val="Heading2"/>
              <w:jc w:val="center"/>
              <w:rPr>
                <w:b w:val="0"/>
                <w:bCs/>
              </w:rPr>
            </w:pPr>
            <w:r>
              <w:rPr>
                <w:b w:val="0"/>
                <w:bCs/>
              </w:rPr>
              <w:t>0</w:t>
            </w:r>
          </w:p>
        </w:tc>
      </w:tr>
    </w:tbl>
    <w:p w14:paraId="6BBD636E" w14:textId="3164ACB4" w:rsidR="00A73142" w:rsidRDefault="00076A9F" w:rsidP="00793DD5">
      <w:pPr>
        <w:rPr>
          <w:i/>
          <w:iCs/>
          <w:color w:val="FF0000"/>
        </w:rPr>
      </w:pPr>
      <w:r w:rsidRPr="00056E3F">
        <w:rPr>
          <w:color w:val="FF0000"/>
        </w:rPr>
        <w:t xml:space="preserve">It is important to note that </w:t>
      </w:r>
      <w:r w:rsidRPr="00473263">
        <w:rPr>
          <w:color w:val="FF0000"/>
        </w:rPr>
        <w:t xml:space="preserve">Police Scotland consider a claim for overtime as outstanding </w:t>
      </w:r>
      <w:r w:rsidRPr="00056E3F">
        <w:rPr>
          <w:color w:val="FF0000"/>
        </w:rPr>
        <w:t>as soon as</w:t>
      </w:r>
      <w:r w:rsidRPr="00473263">
        <w:rPr>
          <w:color w:val="FF0000"/>
        </w:rPr>
        <w:t xml:space="preserve"> a claim has been raised in its personnel system</w:t>
      </w:r>
      <w:r w:rsidR="006D5D0B">
        <w:rPr>
          <w:color w:val="FF0000"/>
        </w:rPr>
        <w:t>,</w:t>
      </w:r>
      <w:r w:rsidRPr="00473263">
        <w:rPr>
          <w:color w:val="FF0000"/>
        </w:rPr>
        <w:t xml:space="preserve"> regardless of which stage the claim currently stands. </w:t>
      </w:r>
      <w:r w:rsidR="00A73142" w:rsidRPr="00A73142">
        <w:rPr>
          <w:color w:val="FF0000"/>
        </w:rPr>
        <w:t>For example, of the 758 outstanding claims from previous financial years, 714 of these claims have been returned, and are currently sitting with the claimant to a total combined value of £69,393.24.</w:t>
      </w:r>
      <w:r w:rsidR="00A73142" w:rsidRPr="00A73142">
        <w:rPr>
          <w:i/>
          <w:iCs/>
          <w:color w:val="FF0000"/>
        </w:rPr>
        <w:t xml:space="preserve"> </w:t>
      </w:r>
    </w:p>
    <w:p w14:paraId="4F0EF150" w14:textId="77777777" w:rsidR="006D5D0B" w:rsidRDefault="006D5D0B" w:rsidP="00793DD5">
      <w:pPr>
        <w:rPr>
          <w:i/>
          <w:iCs/>
          <w:color w:val="FF0000"/>
        </w:rPr>
      </w:pPr>
    </w:p>
    <w:p w14:paraId="34BDABBE" w14:textId="02F0D238"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4A7C5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E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52BCC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E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7743F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E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8F959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E8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1D6B1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E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4BDE9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E8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3684D"/>
    <w:multiLevelType w:val="hybridMultilevel"/>
    <w:tmpl w:val="794E4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93536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6E3F"/>
    <w:rsid w:val="00072F66"/>
    <w:rsid w:val="00076A9F"/>
    <w:rsid w:val="00090F3B"/>
    <w:rsid w:val="000B0CBF"/>
    <w:rsid w:val="000C316A"/>
    <w:rsid w:val="000E2F19"/>
    <w:rsid w:val="000E6526"/>
    <w:rsid w:val="00141533"/>
    <w:rsid w:val="001576DD"/>
    <w:rsid w:val="00167528"/>
    <w:rsid w:val="00195CC4"/>
    <w:rsid w:val="00201727"/>
    <w:rsid w:val="00207326"/>
    <w:rsid w:val="00253DF6"/>
    <w:rsid w:val="00255F1E"/>
    <w:rsid w:val="002B7114"/>
    <w:rsid w:val="002F735C"/>
    <w:rsid w:val="00303323"/>
    <w:rsid w:val="00332319"/>
    <w:rsid w:val="0036503B"/>
    <w:rsid w:val="00382437"/>
    <w:rsid w:val="003D6D03"/>
    <w:rsid w:val="003E12CA"/>
    <w:rsid w:val="004010DC"/>
    <w:rsid w:val="004341F0"/>
    <w:rsid w:val="00441734"/>
    <w:rsid w:val="00456324"/>
    <w:rsid w:val="00464084"/>
    <w:rsid w:val="00473263"/>
    <w:rsid w:val="00475460"/>
    <w:rsid w:val="00490317"/>
    <w:rsid w:val="00491644"/>
    <w:rsid w:val="00496A08"/>
    <w:rsid w:val="004E1605"/>
    <w:rsid w:val="004F653C"/>
    <w:rsid w:val="00540A52"/>
    <w:rsid w:val="00557306"/>
    <w:rsid w:val="0059321B"/>
    <w:rsid w:val="005F10F6"/>
    <w:rsid w:val="0060183F"/>
    <w:rsid w:val="00645CFA"/>
    <w:rsid w:val="00657A5E"/>
    <w:rsid w:val="006D5799"/>
    <w:rsid w:val="006D5D0B"/>
    <w:rsid w:val="007159F0"/>
    <w:rsid w:val="00725316"/>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50F1C"/>
    <w:rsid w:val="00A70AC0"/>
    <w:rsid w:val="00A725F0"/>
    <w:rsid w:val="00A73142"/>
    <w:rsid w:val="00A84EA9"/>
    <w:rsid w:val="00AC443C"/>
    <w:rsid w:val="00AE741E"/>
    <w:rsid w:val="00B11A55"/>
    <w:rsid w:val="00B17211"/>
    <w:rsid w:val="00B461B2"/>
    <w:rsid w:val="00B654B6"/>
    <w:rsid w:val="00B71B3C"/>
    <w:rsid w:val="00BC1347"/>
    <w:rsid w:val="00BC389E"/>
    <w:rsid w:val="00BC63C0"/>
    <w:rsid w:val="00BE1888"/>
    <w:rsid w:val="00BE5BE4"/>
    <w:rsid w:val="00BF6B81"/>
    <w:rsid w:val="00BF745C"/>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6CD8"/>
    <w:rsid w:val="00EE2373"/>
    <w:rsid w:val="00EF4761"/>
    <w:rsid w:val="00EF4E80"/>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7300">
      <w:bodyDiv w:val="1"/>
      <w:marLeft w:val="0"/>
      <w:marRight w:val="0"/>
      <w:marTop w:val="0"/>
      <w:marBottom w:val="0"/>
      <w:divBdr>
        <w:top w:val="none" w:sz="0" w:space="0" w:color="auto"/>
        <w:left w:val="none" w:sz="0" w:space="0" w:color="auto"/>
        <w:bottom w:val="none" w:sz="0" w:space="0" w:color="auto"/>
        <w:right w:val="none" w:sz="0" w:space="0" w:color="auto"/>
      </w:divBdr>
    </w:div>
    <w:div w:id="66146548">
      <w:bodyDiv w:val="1"/>
      <w:marLeft w:val="0"/>
      <w:marRight w:val="0"/>
      <w:marTop w:val="0"/>
      <w:marBottom w:val="0"/>
      <w:divBdr>
        <w:top w:val="none" w:sz="0" w:space="0" w:color="auto"/>
        <w:left w:val="none" w:sz="0" w:space="0" w:color="auto"/>
        <w:bottom w:val="none" w:sz="0" w:space="0" w:color="auto"/>
        <w:right w:val="none" w:sz="0" w:space="0" w:color="auto"/>
      </w:divBdr>
    </w:div>
    <w:div w:id="83963974">
      <w:bodyDiv w:val="1"/>
      <w:marLeft w:val="0"/>
      <w:marRight w:val="0"/>
      <w:marTop w:val="0"/>
      <w:marBottom w:val="0"/>
      <w:divBdr>
        <w:top w:val="none" w:sz="0" w:space="0" w:color="auto"/>
        <w:left w:val="none" w:sz="0" w:space="0" w:color="auto"/>
        <w:bottom w:val="none" w:sz="0" w:space="0" w:color="auto"/>
        <w:right w:val="none" w:sz="0" w:space="0" w:color="auto"/>
      </w:divBdr>
    </w:div>
    <w:div w:id="367074317">
      <w:bodyDiv w:val="1"/>
      <w:marLeft w:val="0"/>
      <w:marRight w:val="0"/>
      <w:marTop w:val="0"/>
      <w:marBottom w:val="0"/>
      <w:divBdr>
        <w:top w:val="none" w:sz="0" w:space="0" w:color="auto"/>
        <w:left w:val="none" w:sz="0" w:space="0" w:color="auto"/>
        <w:bottom w:val="none" w:sz="0" w:space="0" w:color="auto"/>
        <w:right w:val="none" w:sz="0" w:space="0" w:color="auto"/>
      </w:divBdr>
    </w:div>
    <w:div w:id="430127298">
      <w:bodyDiv w:val="1"/>
      <w:marLeft w:val="0"/>
      <w:marRight w:val="0"/>
      <w:marTop w:val="0"/>
      <w:marBottom w:val="0"/>
      <w:divBdr>
        <w:top w:val="none" w:sz="0" w:space="0" w:color="auto"/>
        <w:left w:val="none" w:sz="0" w:space="0" w:color="auto"/>
        <w:bottom w:val="none" w:sz="0" w:space="0" w:color="auto"/>
        <w:right w:val="none" w:sz="0" w:space="0" w:color="auto"/>
      </w:divBdr>
    </w:div>
    <w:div w:id="435637639">
      <w:bodyDiv w:val="1"/>
      <w:marLeft w:val="0"/>
      <w:marRight w:val="0"/>
      <w:marTop w:val="0"/>
      <w:marBottom w:val="0"/>
      <w:divBdr>
        <w:top w:val="none" w:sz="0" w:space="0" w:color="auto"/>
        <w:left w:val="none" w:sz="0" w:space="0" w:color="auto"/>
        <w:bottom w:val="none" w:sz="0" w:space="0" w:color="auto"/>
        <w:right w:val="none" w:sz="0" w:space="0" w:color="auto"/>
      </w:divBdr>
    </w:div>
    <w:div w:id="519245386">
      <w:bodyDiv w:val="1"/>
      <w:marLeft w:val="0"/>
      <w:marRight w:val="0"/>
      <w:marTop w:val="0"/>
      <w:marBottom w:val="0"/>
      <w:divBdr>
        <w:top w:val="none" w:sz="0" w:space="0" w:color="auto"/>
        <w:left w:val="none" w:sz="0" w:space="0" w:color="auto"/>
        <w:bottom w:val="none" w:sz="0" w:space="0" w:color="auto"/>
        <w:right w:val="none" w:sz="0" w:space="0" w:color="auto"/>
      </w:divBdr>
    </w:div>
    <w:div w:id="779254711">
      <w:bodyDiv w:val="1"/>
      <w:marLeft w:val="0"/>
      <w:marRight w:val="0"/>
      <w:marTop w:val="0"/>
      <w:marBottom w:val="0"/>
      <w:divBdr>
        <w:top w:val="none" w:sz="0" w:space="0" w:color="auto"/>
        <w:left w:val="none" w:sz="0" w:space="0" w:color="auto"/>
        <w:bottom w:val="none" w:sz="0" w:space="0" w:color="auto"/>
        <w:right w:val="none" w:sz="0" w:space="0" w:color="auto"/>
      </w:divBdr>
    </w:div>
    <w:div w:id="15778625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453</Words>
  <Characters>2588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