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3DD54A2" w:rsidR="00B17211" w:rsidRPr="00B17211" w:rsidRDefault="00B17211" w:rsidP="007F490F">
            <w:r w:rsidRPr="007F490F">
              <w:rPr>
                <w:rStyle w:val="Heading2Char"/>
              </w:rPr>
              <w:t>Our reference:</w:t>
            </w:r>
            <w:r>
              <w:t xml:space="preserve">  FOI 2</w:t>
            </w:r>
            <w:r w:rsidR="00B654B6">
              <w:t>4</w:t>
            </w:r>
            <w:r>
              <w:t>-</w:t>
            </w:r>
            <w:r w:rsidR="00896942">
              <w:t>0963</w:t>
            </w:r>
          </w:p>
          <w:p w14:paraId="34BDABA6" w14:textId="7BF307DD" w:rsidR="00B17211" w:rsidRDefault="00456324" w:rsidP="00EE2373">
            <w:r w:rsidRPr="007F490F">
              <w:rPr>
                <w:rStyle w:val="Heading2Char"/>
              </w:rPr>
              <w:t>Respon</w:t>
            </w:r>
            <w:r w:rsidR="007D55F6">
              <w:rPr>
                <w:rStyle w:val="Heading2Char"/>
              </w:rPr>
              <w:t>ded to:</w:t>
            </w:r>
            <w:r w:rsidR="007F490F">
              <w:t xml:space="preserve">  </w:t>
            </w:r>
            <w:r w:rsidR="00896942">
              <w:t>26</w:t>
            </w:r>
            <w:r w:rsidR="00EF37F8">
              <w:t xml:space="preserve"> </w:t>
            </w:r>
            <w:r w:rsidR="00E004C1">
              <w:t>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9B402AC" w14:textId="4AC64D69" w:rsidR="00896942" w:rsidRDefault="00896942" w:rsidP="00896942">
      <w:pPr>
        <w:pStyle w:val="Heading2"/>
        <w:numPr>
          <w:ilvl w:val="0"/>
          <w:numId w:val="3"/>
        </w:numPr>
        <w:rPr>
          <w:rFonts w:eastAsia="Times New Roman"/>
        </w:rPr>
      </w:pPr>
      <w:r>
        <w:rPr>
          <w:rFonts w:eastAsia="Times New Roman"/>
        </w:rPr>
        <w:t>Total number of non-crime hate incidents recorded by Police Scotland, per month since January 2021.</w:t>
      </w:r>
    </w:p>
    <w:p w14:paraId="5523B37B" w14:textId="0A9CCA97" w:rsidR="00B525CB" w:rsidRDefault="00792005" w:rsidP="00792005">
      <w:r>
        <w:t xml:space="preserve">In response to the question above, please see the table below. Please note the caveats at the bottom of the table. </w:t>
      </w:r>
      <w:r w:rsidR="00B525CB" w:rsidRPr="00B525CB">
        <w:tab/>
      </w:r>
      <w:r w:rsidR="00B525CB" w:rsidRPr="00B525CB">
        <w:tab/>
      </w:r>
      <w:r w:rsidR="00B525CB" w:rsidRPr="00B525CB">
        <w:tab/>
      </w:r>
      <w:r w:rsidR="00B525CB" w:rsidRPr="00B525CB">
        <w:tab/>
      </w:r>
    </w:p>
    <w:p w14:paraId="1A1A5930" w14:textId="77777777" w:rsidR="00792005" w:rsidRDefault="00792005" w:rsidP="00792005">
      <w:r w:rsidRPr="00792005">
        <w:t>Recorded Non-Crime Hate Incidents</w:t>
      </w:r>
    </w:p>
    <w:p w14:paraId="7BD84339" w14:textId="42D6DD9C" w:rsidR="00792005" w:rsidRPr="00792005" w:rsidRDefault="00792005" w:rsidP="00792005">
      <w:r>
        <w:t xml:space="preserve">Period - </w:t>
      </w:r>
      <w:r w:rsidRPr="00792005">
        <w:t>1st January 2021 - 30th April 2024 (Calendar Year and Month)</w:t>
      </w:r>
    </w:p>
    <w:tbl>
      <w:tblPr>
        <w:tblStyle w:val="TableGrid"/>
        <w:tblW w:w="0" w:type="auto"/>
        <w:tblLook w:val="04A0" w:firstRow="1" w:lastRow="0" w:firstColumn="1" w:lastColumn="0" w:noHBand="0" w:noVBand="1"/>
        <w:tblCaption w:val="Recorded Non-Crime Hate Incidents by period - 1st January 2021 - 30th April 2024 (Calendar Year and Month)"/>
        <w:tblDescription w:val="Recorded Non-Crime Hate Incidents by period - 1st January 2021 - 30th April 2024 (Calendar Year and Month)&#10;"/>
      </w:tblPr>
      <w:tblGrid>
        <w:gridCol w:w="1524"/>
        <w:gridCol w:w="884"/>
        <w:gridCol w:w="884"/>
        <w:gridCol w:w="884"/>
        <w:gridCol w:w="977"/>
      </w:tblGrid>
      <w:tr w:rsidR="00792005" w:rsidRPr="00792005" w14:paraId="2D1608AB" w14:textId="77777777" w:rsidTr="00792005">
        <w:trPr>
          <w:trHeight w:val="315"/>
          <w:tblHeader/>
        </w:trPr>
        <w:tc>
          <w:tcPr>
            <w:tcW w:w="1524" w:type="dxa"/>
            <w:shd w:val="clear" w:color="auto" w:fill="D9D9D9" w:themeFill="background1" w:themeFillShade="D9"/>
            <w:hideMark/>
          </w:tcPr>
          <w:p w14:paraId="2A222079" w14:textId="77777777" w:rsidR="00792005" w:rsidRPr="00792005" w:rsidRDefault="00792005">
            <w:pPr>
              <w:rPr>
                <w:b/>
                <w:bCs/>
              </w:rPr>
            </w:pPr>
            <w:r w:rsidRPr="00792005">
              <w:rPr>
                <w:b/>
                <w:bCs/>
              </w:rPr>
              <w:t> </w:t>
            </w:r>
          </w:p>
        </w:tc>
        <w:tc>
          <w:tcPr>
            <w:tcW w:w="884" w:type="dxa"/>
            <w:shd w:val="clear" w:color="auto" w:fill="D9D9D9" w:themeFill="background1" w:themeFillShade="D9"/>
            <w:noWrap/>
            <w:hideMark/>
          </w:tcPr>
          <w:p w14:paraId="7A4480AB" w14:textId="77777777" w:rsidR="00792005" w:rsidRPr="00792005" w:rsidRDefault="00792005" w:rsidP="00792005">
            <w:pPr>
              <w:rPr>
                <w:b/>
                <w:bCs/>
              </w:rPr>
            </w:pPr>
            <w:r w:rsidRPr="00792005">
              <w:rPr>
                <w:b/>
                <w:bCs/>
              </w:rPr>
              <w:t>2021</w:t>
            </w:r>
          </w:p>
        </w:tc>
        <w:tc>
          <w:tcPr>
            <w:tcW w:w="884" w:type="dxa"/>
            <w:shd w:val="clear" w:color="auto" w:fill="D9D9D9" w:themeFill="background1" w:themeFillShade="D9"/>
            <w:noWrap/>
            <w:hideMark/>
          </w:tcPr>
          <w:p w14:paraId="31092199" w14:textId="77777777" w:rsidR="00792005" w:rsidRPr="00792005" w:rsidRDefault="00792005" w:rsidP="00792005">
            <w:pPr>
              <w:rPr>
                <w:b/>
                <w:bCs/>
              </w:rPr>
            </w:pPr>
            <w:r w:rsidRPr="00792005">
              <w:rPr>
                <w:b/>
                <w:bCs/>
              </w:rPr>
              <w:t>2022</w:t>
            </w:r>
          </w:p>
        </w:tc>
        <w:tc>
          <w:tcPr>
            <w:tcW w:w="884" w:type="dxa"/>
            <w:shd w:val="clear" w:color="auto" w:fill="D9D9D9" w:themeFill="background1" w:themeFillShade="D9"/>
            <w:noWrap/>
            <w:hideMark/>
          </w:tcPr>
          <w:p w14:paraId="465ABFA0" w14:textId="77777777" w:rsidR="00792005" w:rsidRPr="00792005" w:rsidRDefault="00792005" w:rsidP="00792005">
            <w:pPr>
              <w:rPr>
                <w:b/>
                <w:bCs/>
              </w:rPr>
            </w:pPr>
            <w:r w:rsidRPr="00792005">
              <w:rPr>
                <w:b/>
                <w:bCs/>
              </w:rPr>
              <w:t>2023</w:t>
            </w:r>
          </w:p>
        </w:tc>
        <w:tc>
          <w:tcPr>
            <w:tcW w:w="977" w:type="dxa"/>
            <w:shd w:val="clear" w:color="auto" w:fill="D9D9D9" w:themeFill="background1" w:themeFillShade="D9"/>
            <w:noWrap/>
            <w:hideMark/>
          </w:tcPr>
          <w:p w14:paraId="22763D2F" w14:textId="77777777" w:rsidR="00792005" w:rsidRPr="00792005" w:rsidRDefault="00792005" w:rsidP="00792005">
            <w:pPr>
              <w:rPr>
                <w:b/>
                <w:bCs/>
              </w:rPr>
            </w:pPr>
            <w:r w:rsidRPr="00792005">
              <w:rPr>
                <w:b/>
                <w:bCs/>
              </w:rPr>
              <w:t>2024*</w:t>
            </w:r>
          </w:p>
        </w:tc>
      </w:tr>
      <w:tr w:rsidR="00792005" w:rsidRPr="00792005" w14:paraId="3DA9F575" w14:textId="77777777" w:rsidTr="00792005">
        <w:trPr>
          <w:trHeight w:val="300"/>
        </w:trPr>
        <w:tc>
          <w:tcPr>
            <w:tcW w:w="1524" w:type="dxa"/>
            <w:hideMark/>
          </w:tcPr>
          <w:p w14:paraId="3207A8E0" w14:textId="7BA9371A" w:rsidR="00792005" w:rsidRPr="00792005" w:rsidRDefault="00792005">
            <w:r w:rsidRPr="00792005">
              <w:t>Jan</w:t>
            </w:r>
            <w:r>
              <w:t>uary</w:t>
            </w:r>
          </w:p>
        </w:tc>
        <w:tc>
          <w:tcPr>
            <w:tcW w:w="884" w:type="dxa"/>
            <w:noWrap/>
            <w:hideMark/>
          </w:tcPr>
          <w:p w14:paraId="6AE66EF1" w14:textId="77777777" w:rsidR="00792005" w:rsidRPr="00792005" w:rsidRDefault="00792005" w:rsidP="00792005">
            <w:r w:rsidRPr="00792005">
              <w:t>33</w:t>
            </w:r>
          </w:p>
        </w:tc>
        <w:tc>
          <w:tcPr>
            <w:tcW w:w="884" w:type="dxa"/>
            <w:noWrap/>
            <w:hideMark/>
          </w:tcPr>
          <w:p w14:paraId="253AFE07" w14:textId="77777777" w:rsidR="00792005" w:rsidRPr="00792005" w:rsidRDefault="00792005" w:rsidP="00792005">
            <w:r w:rsidRPr="00792005">
              <w:t>60</w:t>
            </w:r>
          </w:p>
        </w:tc>
        <w:tc>
          <w:tcPr>
            <w:tcW w:w="884" w:type="dxa"/>
            <w:noWrap/>
            <w:hideMark/>
          </w:tcPr>
          <w:p w14:paraId="63300A5D" w14:textId="77777777" w:rsidR="00792005" w:rsidRPr="00792005" w:rsidRDefault="00792005" w:rsidP="00792005">
            <w:r w:rsidRPr="00792005">
              <w:t>80</w:t>
            </w:r>
          </w:p>
        </w:tc>
        <w:tc>
          <w:tcPr>
            <w:tcW w:w="977" w:type="dxa"/>
            <w:noWrap/>
            <w:hideMark/>
          </w:tcPr>
          <w:p w14:paraId="450A77FD" w14:textId="77777777" w:rsidR="00792005" w:rsidRPr="00792005" w:rsidRDefault="00792005" w:rsidP="00792005">
            <w:r w:rsidRPr="00792005">
              <w:t>85</w:t>
            </w:r>
          </w:p>
        </w:tc>
      </w:tr>
      <w:tr w:rsidR="00792005" w:rsidRPr="00792005" w14:paraId="0C1BD5D9" w14:textId="77777777" w:rsidTr="00792005">
        <w:trPr>
          <w:trHeight w:val="300"/>
        </w:trPr>
        <w:tc>
          <w:tcPr>
            <w:tcW w:w="1524" w:type="dxa"/>
            <w:hideMark/>
          </w:tcPr>
          <w:p w14:paraId="3C3A6D75" w14:textId="100FC594" w:rsidR="00792005" w:rsidRPr="00792005" w:rsidRDefault="00792005">
            <w:r w:rsidRPr="00792005">
              <w:t>Feb</w:t>
            </w:r>
            <w:r>
              <w:t>ruary</w:t>
            </w:r>
          </w:p>
        </w:tc>
        <w:tc>
          <w:tcPr>
            <w:tcW w:w="884" w:type="dxa"/>
            <w:noWrap/>
            <w:hideMark/>
          </w:tcPr>
          <w:p w14:paraId="2886072F" w14:textId="77777777" w:rsidR="00792005" w:rsidRPr="00792005" w:rsidRDefault="00792005" w:rsidP="00792005">
            <w:r w:rsidRPr="00792005">
              <w:t>36</w:t>
            </w:r>
          </w:p>
        </w:tc>
        <w:tc>
          <w:tcPr>
            <w:tcW w:w="884" w:type="dxa"/>
            <w:noWrap/>
            <w:hideMark/>
          </w:tcPr>
          <w:p w14:paraId="38CE5C35" w14:textId="77777777" w:rsidR="00792005" w:rsidRPr="00792005" w:rsidRDefault="00792005" w:rsidP="00792005">
            <w:r w:rsidRPr="00792005">
              <w:t>60</w:t>
            </w:r>
          </w:p>
        </w:tc>
        <w:tc>
          <w:tcPr>
            <w:tcW w:w="884" w:type="dxa"/>
            <w:noWrap/>
            <w:hideMark/>
          </w:tcPr>
          <w:p w14:paraId="5FB437B1" w14:textId="77777777" w:rsidR="00792005" w:rsidRPr="00792005" w:rsidRDefault="00792005" w:rsidP="00792005">
            <w:r w:rsidRPr="00792005">
              <w:t>94</w:t>
            </w:r>
          </w:p>
        </w:tc>
        <w:tc>
          <w:tcPr>
            <w:tcW w:w="977" w:type="dxa"/>
            <w:noWrap/>
            <w:hideMark/>
          </w:tcPr>
          <w:p w14:paraId="1FC9645C" w14:textId="77777777" w:rsidR="00792005" w:rsidRPr="00792005" w:rsidRDefault="00792005" w:rsidP="00792005">
            <w:r w:rsidRPr="00792005">
              <w:t>109</w:t>
            </w:r>
          </w:p>
        </w:tc>
      </w:tr>
      <w:tr w:rsidR="00792005" w:rsidRPr="00792005" w14:paraId="7F1CD8E6" w14:textId="77777777" w:rsidTr="00792005">
        <w:trPr>
          <w:trHeight w:val="300"/>
        </w:trPr>
        <w:tc>
          <w:tcPr>
            <w:tcW w:w="1524" w:type="dxa"/>
            <w:hideMark/>
          </w:tcPr>
          <w:p w14:paraId="22E790B1" w14:textId="62CEE59A" w:rsidR="00792005" w:rsidRPr="00792005" w:rsidRDefault="00792005">
            <w:r w:rsidRPr="00792005">
              <w:t>Mar</w:t>
            </w:r>
            <w:r>
              <w:t>ch</w:t>
            </w:r>
          </w:p>
        </w:tc>
        <w:tc>
          <w:tcPr>
            <w:tcW w:w="884" w:type="dxa"/>
            <w:noWrap/>
            <w:hideMark/>
          </w:tcPr>
          <w:p w14:paraId="28A6AC3F" w14:textId="77777777" w:rsidR="00792005" w:rsidRPr="00792005" w:rsidRDefault="00792005" w:rsidP="00792005">
            <w:r w:rsidRPr="00792005">
              <w:t>48</w:t>
            </w:r>
          </w:p>
        </w:tc>
        <w:tc>
          <w:tcPr>
            <w:tcW w:w="884" w:type="dxa"/>
            <w:noWrap/>
            <w:hideMark/>
          </w:tcPr>
          <w:p w14:paraId="1D2AAD7A" w14:textId="77777777" w:rsidR="00792005" w:rsidRPr="00792005" w:rsidRDefault="00792005" w:rsidP="00792005">
            <w:r w:rsidRPr="00792005">
              <w:t>99</w:t>
            </w:r>
          </w:p>
        </w:tc>
        <w:tc>
          <w:tcPr>
            <w:tcW w:w="884" w:type="dxa"/>
            <w:noWrap/>
            <w:hideMark/>
          </w:tcPr>
          <w:p w14:paraId="094DEAD4" w14:textId="77777777" w:rsidR="00792005" w:rsidRPr="00792005" w:rsidRDefault="00792005" w:rsidP="00792005">
            <w:r w:rsidRPr="00792005">
              <w:t>114</w:t>
            </w:r>
          </w:p>
        </w:tc>
        <w:tc>
          <w:tcPr>
            <w:tcW w:w="977" w:type="dxa"/>
            <w:noWrap/>
            <w:hideMark/>
          </w:tcPr>
          <w:p w14:paraId="0D3681C3" w14:textId="77777777" w:rsidR="00792005" w:rsidRPr="00792005" w:rsidRDefault="00792005" w:rsidP="00792005">
            <w:r w:rsidRPr="00792005">
              <w:t>133</w:t>
            </w:r>
          </w:p>
        </w:tc>
      </w:tr>
      <w:tr w:rsidR="00792005" w:rsidRPr="00792005" w14:paraId="2A675006" w14:textId="77777777" w:rsidTr="00792005">
        <w:trPr>
          <w:trHeight w:val="300"/>
        </w:trPr>
        <w:tc>
          <w:tcPr>
            <w:tcW w:w="1524" w:type="dxa"/>
            <w:hideMark/>
          </w:tcPr>
          <w:p w14:paraId="10B9DF33" w14:textId="002FD9EA" w:rsidR="00792005" w:rsidRPr="00792005" w:rsidRDefault="00792005">
            <w:r w:rsidRPr="00792005">
              <w:t>Apr</w:t>
            </w:r>
            <w:r>
              <w:t>il</w:t>
            </w:r>
          </w:p>
        </w:tc>
        <w:tc>
          <w:tcPr>
            <w:tcW w:w="884" w:type="dxa"/>
            <w:noWrap/>
            <w:hideMark/>
          </w:tcPr>
          <w:p w14:paraId="45B473E1" w14:textId="77777777" w:rsidR="00792005" w:rsidRPr="00792005" w:rsidRDefault="00792005" w:rsidP="00792005">
            <w:r w:rsidRPr="00792005">
              <w:t>64</w:t>
            </w:r>
          </w:p>
        </w:tc>
        <w:tc>
          <w:tcPr>
            <w:tcW w:w="884" w:type="dxa"/>
            <w:noWrap/>
            <w:hideMark/>
          </w:tcPr>
          <w:p w14:paraId="36CE5C1A" w14:textId="77777777" w:rsidR="00792005" w:rsidRPr="00792005" w:rsidRDefault="00792005" w:rsidP="00792005">
            <w:r w:rsidRPr="00792005">
              <w:t>74</w:t>
            </w:r>
          </w:p>
        </w:tc>
        <w:tc>
          <w:tcPr>
            <w:tcW w:w="884" w:type="dxa"/>
            <w:noWrap/>
            <w:hideMark/>
          </w:tcPr>
          <w:p w14:paraId="25B0115C" w14:textId="77777777" w:rsidR="00792005" w:rsidRPr="00792005" w:rsidRDefault="00792005" w:rsidP="00792005">
            <w:r w:rsidRPr="00792005">
              <w:t>104</w:t>
            </w:r>
          </w:p>
        </w:tc>
        <w:tc>
          <w:tcPr>
            <w:tcW w:w="977" w:type="dxa"/>
            <w:noWrap/>
            <w:hideMark/>
          </w:tcPr>
          <w:p w14:paraId="6E96CDF0" w14:textId="77777777" w:rsidR="00792005" w:rsidRPr="00792005" w:rsidRDefault="00792005" w:rsidP="00792005">
            <w:r w:rsidRPr="00792005">
              <w:t>110</w:t>
            </w:r>
          </w:p>
        </w:tc>
      </w:tr>
      <w:tr w:rsidR="00792005" w:rsidRPr="00792005" w14:paraId="04944232" w14:textId="77777777" w:rsidTr="00792005">
        <w:trPr>
          <w:trHeight w:val="300"/>
        </w:trPr>
        <w:tc>
          <w:tcPr>
            <w:tcW w:w="1524" w:type="dxa"/>
            <w:hideMark/>
          </w:tcPr>
          <w:p w14:paraId="5875B5F1" w14:textId="77777777" w:rsidR="00792005" w:rsidRPr="00792005" w:rsidRDefault="00792005">
            <w:r w:rsidRPr="00792005">
              <w:t>May</w:t>
            </w:r>
          </w:p>
        </w:tc>
        <w:tc>
          <w:tcPr>
            <w:tcW w:w="884" w:type="dxa"/>
            <w:noWrap/>
            <w:hideMark/>
          </w:tcPr>
          <w:p w14:paraId="36D1CE7F" w14:textId="77777777" w:rsidR="00792005" w:rsidRPr="00792005" w:rsidRDefault="00792005" w:rsidP="00792005">
            <w:r w:rsidRPr="00792005">
              <w:t>94</w:t>
            </w:r>
          </w:p>
        </w:tc>
        <w:tc>
          <w:tcPr>
            <w:tcW w:w="884" w:type="dxa"/>
            <w:noWrap/>
            <w:hideMark/>
          </w:tcPr>
          <w:p w14:paraId="29EB9FDA" w14:textId="77777777" w:rsidR="00792005" w:rsidRPr="00792005" w:rsidRDefault="00792005" w:rsidP="00792005">
            <w:r w:rsidRPr="00792005">
              <w:t>112</w:t>
            </w:r>
          </w:p>
        </w:tc>
        <w:tc>
          <w:tcPr>
            <w:tcW w:w="884" w:type="dxa"/>
            <w:noWrap/>
            <w:hideMark/>
          </w:tcPr>
          <w:p w14:paraId="4F602D22" w14:textId="77777777" w:rsidR="00792005" w:rsidRPr="00792005" w:rsidRDefault="00792005" w:rsidP="00792005">
            <w:r w:rsidRPr="00792005">
              <w:t>128</w:t>
            </w:r>
          </w:p>
        </w:tc>
        <w:tc>
          <w:tcPr>
            <w:tcW w:w="977" w:type="dxa"/>
            <w:noWrap/>
            <w:hideMark/>
          </w:tcPr>
          <w:p w14:paraId="37B0615F" w14:textId="77777777" w:rsidR="00792005" w:rsidRPr="00792005" w:rsidRDefault="00792005" w:rsidP="00792005">
            <w:r w:rsidRPr="00792005">
              <w:t>-</w:t>
            </w:r>
          </w:p>
        </w:tc>
      </w:tr>
      <w:tr w:rsidR="00792005" w:rsidRPr="00792005" w14:paraId="0E3A68AB" w14:textId="77777777" w:rsidTr="00792005">
        <w:trPr>
          <w:trHeight w:val="300"/>
        </w:trPr>
        <w:tc>
          <w:tcPr>
            <w:tcW w:w="1524" w:type="dxa"/>
            <w:hideMark/>
          </w:tcPr>
          <w:p w14:paraId="46BC32FC" w14:textId="46C7864D" w:rsidR="00792005" w:rsidRPr="00792005" w:rsidRDefault="00792005">
            <w:r w:rsidRPr="00792005">
              <w:t>Jun</w:t>
            </w:r>
            <w:r>
              <w:t>e</w:t>
            </w:r>
          </w:p>
        </w:tc>
        <w:tc>
          <w:tcPr>
            <w:tcW w:w="884" w:type="dxa"/>
            <w:noWrap/>
            <w:hideMark/>
          </w:tcPr>
          <w:p w14:paraId="3CFCB794" w14:textId="77777777" w:rsidR="00792005" w:rsidRPr="00792005" w:rsidRDefault="00792005" w:rsidP="00792005">
            <w:r w:rsidRPr="00792005">
              <w:t>101</w:t>
            </w:r>
          </w:p>
        </w:tc>
        <w:tc>
          <w:tcPr>
            <w:tcW w:w="884" w:type="dxa"/>
            <w:noWrap/>
            <w:hideMark/>
          </w:tcPr>
          <w:p w14:paraId="461B6DED" w14:textId="77777777" w:rsidR="00792005" w:rsidRPr="00792005" w:rsidRDefault="00792005" w:rsidP="00792005">
            <w:r w:rsidRPr="00792005">
              <w:t>106</w:t>
            </w:r>
          </w:p>
        </w:tc>
        <w:tc>
          <w:tcPr>
            <w:tcW w:w="884" w:type="dxa"/>
            <w:noWrap/>
            <w:hideMark/>
          </w:tcPr>
          <w:p w14:paraId="2554E9AD" w14:textId="77777777" w:rsidR="00792005" w:rsidRPr="00792005" w:rsidRDefault="00792005" w:rsidP="00792005">
            <w:r w:rsidRPr="00792005">
              <w:t>123</w:t>
            </w:r>
          </w:p>
        </w:tc>
        <w:tc>
          <w:tcPr>
            <w:tcW w:w="977" w:type="dxa"/>
            <w:noWrap/>
            <w:hideMark/>
          </w:tcPr>
          <w:p w14:paraId="45955DC0" w14:textId="77777777" w:rsidR="00792005" w:rsidRPr="00792005" w:rsidRDefault="00792005" w:rsidP="00792005">
            <w:r w:rsidRPr="00792005">
              <w:t>-</w:t>
            </w:r>
          </w:p>
        </w:tc>
      </w:tr>
      <w:tr w:rsidR="00792005" w:rsidRPr="00792005" w14:paraId="30A24F8E" w14:textId="77777777" w:rsidTr="00792005">
        <w:trPr>
          <w:trHeight w:val="300"/>
        </w:trPr>
        <w:tc>
          <w:tcPr>
            <w:tcW w:w="1524" w:type="dxa"/>
            <w:hideMark/>
          </w:tcPr>
          <w:p w14:paraId="71CE1A65" w14:textId="6F781CD3" w:rsidR="00792005" w:rsidRPr="00792005" w:rsidRDefault="00792005">
            <w:r w:rsidRPr="00792005">
              <w:t>Jul</w:t>
            </w:r>
            <w:r>
              <w:t>y</w:t>
            </w:r>
          </w:p>
        </w:tc>
        <w:tc>
          <w:tcPr>
            <w:tcW w:w="884" w:type="dxa"/>
            <w:noWrap/>
            <w:hideMark/>
          </w:tcPr>
          <w:p w14:paraId="0AD79054" w14:textId="77777777" w:rsidR="00792005" w:rsidRPr="00792005" w:rsidRDefault="00792005" w:rsidP="00792005">
            <w:r w:rsidRPr="00792005">
              <w:t>56</w:t>
            </w:r>
          </w:p>
        </w:tc>
        <w:tc>
          <w:tcPr>
            <w:tcW w:w="884" w:type="dxa"/>
            <w:noWrap/>
            <w:hideMark/>
          </w:tcPr>
          <w:p w14:paraId="0AC88EE8" w14:textId="77777777" w:rsidR="00792005" w:rsidRPr="00792005" w:rsidRDefault="00792005" w:rsidP="00792005">
            <w:r w:rsidRPr="00792005">
              <w:t>110</w:t>
            </w:r>
          </w:p>
        </w:tc>
        <w:tc>
          <w:tcPr>
            <w:tcW w:w="884" w:type="dxa"/>
            <w:noWrap/>
            <w:hideMark/>
          </w:tcPr>
          <w:p w14:paraId="4B1F0A16" w14:textId="77777777" w:rsidR="00792005" w:rsidRPr="00792005" w:rsidRDefault="00792005" w:rsidP="00792005">
            <w:r w:rsidRPr="00792005">
              <w:t>87</w:t>
            </w:r>
          </w:p>
        </w:tc>
        <w:tc>
          <w:tcPr>
            <w:tcW w:w="977" w:type="dxa"/>
            <w:noWrap/>
            <w:hideMark/>
          </w:tcPr>
          <w:p w14:paraId="00D2C37D" w14:textId="77777777" w:rsidR="00792005" w:rsidRPr="00792005" w:rsidRDefault="00792005" w:rsidP="00792005">
            <w:r w:rsidRPr="00792005">
              <w:t>-</w:t>
            </w:r>
          </w:p>
        </w:tc>
      </w:tr>
      <w:tr w:rsidR="00792005" w:rsidRPr="00792005" w14:paraId="34A5FA40" w14:textId="77777777" w:rsidTr="00792005">
        <w:trPr>
          <w:trHeight w:val="300"/>
        </w:trPr>
        <w:tc>
          <w:tcPr>
            <w:tcW w:w="1524" w:type="dxa"/>
            <w:hideMark/>
          </w:tcPr>
          <w:p w14:paraId="5DD2B674" w14:textId="59846D6C" w:rsidR="00792005" w:rsidRPr="00792005" w:rsidRDefault="00792005">
            <w:r w:rsidRPr="00792005">
              <w:t>Aug</w:t>
            </w:r>
            <w:r>
              <w:t>ust</w:t>
            </w:r>
          </w:p>
        </w:tc>
        <w:tc>
          <w:tcPr>
            <w:tcW w:w="884" w:type="dxa"/>
            <w:noWrap/>
            <w:hideMark/>
          </w:tcPr>
          <w:p w14:paraId="77AE6A80" w14:textId="77777777" w:rsidR="00792005" w:rsidRPr="00792005" w:rsidRDefault="00792005" w:rsidP="00792005">
            <w:r w:rsidRPr="00792005">
              <w:t>79</w:t>
            </w:r>
          </w:p>
        </w:tc>
        <w:tc>
          <w:tcPr>
            <w:tcW w:w="884" w:type="dxa"/>
            <w:noWrap/>
            <w:hideMark/>
          </w:tcPr>
          <w:p w14:paraId="7938974C" w14:textId="77777777" w:rsidR="00792005" w:rsidRPr="00792005" w:rsidRDefault="00792005" w:rsidP="00792005">
            <w:r w:rsidRPr="00792005">
              <w:t>100</w:t>
            </w:r>
          </w:p>
        </w:tc>
        <w:tc>
          <w:tcPr>
            <w:tcW w:w="884" w:type="dxa"/>
            <w:noWrap/>
            <w:hideMark/>
          </w:tcPr>
          <w:p w14:paraId="0B1146E8" w14:textId="77777777" w:rsidR="00792005" w:rsidRPr="00792005" w:rsidRDefault="00792005" w:rsidP="00792005">
            <w:r w:rsidRPr="00792005">
              <w:t>94</w:t>
            </w:r>
          </w:p>
        </w:tc>
        <w:tc>
          <w:tcPr>
            <w:tcW w:w="977" w:type="dxa"/>
            <w:noWrap/>
            <w:hideMark/>
          </w:tcPr>
          <w:p w14:paraId="30D9F558" w14:textId="77777777" w:rsidR="00792005" w:rsidRPr="00792005" w:rsidRDefault="00792005" w:rsidP="00792005">
            <w:r w:rsidRPr="00792005">
              <w:t>-</w:t>
            </w:r>
          </w:p>
        </w:tc>
      </w:tr>
      <w:tr w:rsidR="00792005" w:rsidRPr="00792005" w14:paraId="09736454" w14:textId="77777777" w:rsidTr="00792005">
        <w:trPr>
          <w:trHeight w:val="300"/>
        </w:trPr>
        <w:tc>
          <w:tcPr>
            <w:tcW w:w="1524" w:type="dxa"/>
            <w:hideMark/>
          </w:tcPr>
          <w:p w14:paraId="5E7E3573" w14:textId="7949B762" w:rsidR="00792005" w:rsidRPr="00792005" w:rsidRDefault="00792005">
            <w:r w:rsidRPr="00792005">
              <w:t>Sep</w:t>
            </w:r>
            <w:r>
              <w:t>tember</w:t>
            </w:r>
          </w:p>
        </w:tc>
        <w:tc>
          <w:tcPr>
            <w:tcW w:w="884" w:type="dxa"/>
            <w:noWrap/>
            <w:hideMark/>
          </w:tcPr>
          <w:p w14:paraId="2AD57291" w14:textId="77777777" w:rsidR="00792005" w:rsidRPr="00792005" w:rsidRDefault="00792005" w:rsidP="00792005">
            <w:r w:rsidRPr="00792005">
              <w:t>84</w:t>
            </w:r>
          </w:p>
        </w:tc>
        <w:tc>
          <w:tcPr>
            <w:tcW w:w="884" w:type="dxa"/>
            <w:noWrap/>
            <w:hideMark/>
          </w:tcPr>
          <w:p w14:paraId="5998ECD5" w14:textId="77777777" w:rsidR="00792005" w:rsidRPr="00792005" w:rsidRDefault="00792005" w:rsidP="00792005">
            <w:r w:rsidRPr="00792005">
              <w:t>103</w:t>
            </w:r>
          </w:p>
        </w:tc>
        <w:tc>
          <w:tcPr>
            <w:tcW w:w="884" w:type="dxa"/>
            <w:noWrap/>
            <w:hideMark/>
          </w:tcPr>
          <w:p w14:paraId="5AC27E25" w14:textId="77777777" w:rsidR="00792005" w:rsidRPr="00792005" w:rsidRDefault="00792005" w:rsidP="00792005">
            <w:r w:rsidRPr="00792005">
              <w:t>107</w:t>
            </w:r>
          </w:p>
        </w:tc>
        <w:tc>
          <w:tcPr>
            <w:tcW w:w="977" w:type="dxa"/>
            <w:noWrap/>
            <w:hideMark/>
          </w:tcPr>
          <w:p w14:paraId="726E3851" w14:textId="77777777" w:rsidR="00792005" w:rsidRPr="00792005" w:rsidRDefault="00792005" w:rsidP="00792005">
            <w:r w:rsidRPr="00792005">
              <w:t>-</w:t>
            </w:r>
          </w:p>
        </w:tc>
      </w:tr>
      <w:tr w:rsidR="00792005" w:rsidRPr="00792005" w14:paraId="5B42E4D2" w14:textId="77777777" w:rsidTr="00792005">
        <w:trPr>
          <w:trHeight w:val="300"/>
        </w:trPr>
        <w:tc>
          <w:tcPr>
            <w:tcW w:w="1524" w:type="dxa"/>
            <w:hideMark/>
          </w:tcPr>
          <w:p w14:paraId="2ADCA962" w14:textId="62B78520" w:rsidR="00792005" w:rsidRPr="00792005" w:rsidRDefault="00792005">
            <w:r w:rsidRPr="00792005">
              <w:t>Oct</w:t>
            </w:r>
            <w:r>
              <w:t>ober</w:t>
            </w:r>
          </w:p>
        </w:tc>
        <w:tc>
          <w:tcPr>
            <w:tcW w:w="884" w:type="dxa"/>
            <w:noWrap/>
            <w:hideMark/>
          </w:tcPr>
          <w:p w14:paraId="6E5AD749" w14:textId="77777777" w:rsidR="00792005" w:rsidRPr="00792005" w:rsidRDefault="00792005" w:rsidP="00792005">
            <w:r w:rsidRPr="00792005">
              <w:t>90</w:t>
            </w:r>
          </w:p>
        </w:tc>
        <w:tc>
          <w:tcPr>
            <w:tcW w:w="884" w:type="dxa"/>
            <w:noWrap/>
            <w:hideMark/>
          </w:tcPr>
          <w:p w14:paraId="2E01FEB0" w14:textId="77777777" w:rsidR="00792005" w:rsidRPr="00792005" w:rsidRDefault="00792005" w:rsidP="00792005">
            <w:r w:rsidRPr="00792005">
              <w:t>94</w:t>
            </w:r>
          </w:p>
        </w:tc>
        <w:tc>
          <w:tcPr>
            <w:tcW w:w="884" w:type="dxa"/>
            <w:noWrap/>
            <w:hideMark/>
          </w:tcPr>
          <w:p w14:paraId="1D946075" w14:textId="77777777" w:rsidR="00792005" w:rsidRPr="00792005" w:rsidRDefault="00792005" w:rsidP="00792005">
            <w:r w:rsidRPr="00792005">
              <w:t>128</w:t>
            </w:r>
          </w:p>
        </w:tc>
        <w:tc>
          <w:tcPr>
            <w:tcW w:w="977" w:type="dxa"/>
            <w:noWrap/>
            <w:hideMark/>
          </w:tcPr>
          <w:p w14:paraId="60453D05" w14:textId="77777777" w:rsidR="00792005" w:rsidRPr="00792005" w:rsidRDefault="00792005" w:rsidP="00792005">
            <w:r w:rsidRPr="00792005">
              <w:t>-</w:t>
            </w:r>
          </w:p>
        </w:tc>
      </w:tr>
      <w:tr w:rsidR="00792005" w:rsidRPr="00792005" w14:paraId="11C1B0F5" w14:textId="77777777" w:rsidTr="00792005">
        <w:trPr>
          <w:trHeight w:val="300"/>
        </w:trPr>
        <w:tc>
          <w:tcPr>
            <w:tcW w:w="1524" w:type="dxa"/>
            <w:hideMark/>
          </w:tcPr>
          <w:p w14:paraId="30513DBB" w14:textId="73C62348" w:rsidR="00792005" w:rsidRPr="00792005" w:rsidRDefault="00792005">
            <w:r w:rsidRPr="00792005">
              <w:t>Nov</w:t>
            </w:r>
            <w:r>
              <w:t>ember</w:t>
            </w:r>
          </w:p>
        </w:tc>
        <w:tc>
          <w:tcPr>
            <w:tcW w:w="884" w:type="dxa"/>
            <w:noWrap/>
            <w:hideMark/>
          </w:tcPr>
          <w:p w14:paraId="37BA08EC" w14:textId="77777777" w:rsidR="00792005" w:rsidRPr="00792005" w:rsidRDefault="00792005" w:rsidP="00792005">
            <w:r w:rsidRPr="00792005">
              <w:t>84</w:t>
            </w:r>
          </w:p>
        </w:tc>
        <w:tc>
          <w:tcPr>
            <w:tcW w:w="884" w:type="dxa"/>
            <w:noWrap/>
            <w:hideMark/>
          </w:tcPr>
          <w:p w14:paraId="76F52557" w14:textId="77777777" w:rsidR="00792005" w:rsidRPr="00792005" w:rsidRDefault="00792005" w:rsidP="00792005">
            <w:r w:rsidRPr="00792005">
              <w:t>86</w:t>
            </w:r>
          </w:p>
        </w:tc>
        <w:tc>
          <w:tcPr>
            <w:tcW w:w="884" w:type="dxa"/>
            <w:noWrap/>
            <w:hideMark/>
          </w:tcPr>
          <w:p w14:paraId="35A6721E" w14:textId="77777777" w:rsidR="00792005" w:rsidRPr="00792005" w:rsidRDefault="00792005" w:rsidP="00792005">
            <w:r w:rsidRPr="00792005">
              <w:t>105</w:t>
            </w:r>
          </w:p>
        </w:tc>
        <w:tc>
          <w:tcPr>
            <w:tcW w:w="977" w:type="dxa"/>
            <w:noWrap/>
            <w:hideMark/>
          </w:tcPr>
          <w:p w14:paraId="4D74B7F3" w14:textId="77777777" w:rsidR="00792005" w:rsidRPr="00792005" w:rsidRDefault="00792005" w:rsidP="00792005">
            <w:r w:rsidRPr="00792005">
              <w:t>-</w:t>
            </w:r>
          </w:p>
        </w:tc>
      </w:tr>
      <w:tr w:rsidR="00792005" w:rsidRPr="00792005" w14:paraId="274B350F" w14:textId="77777777" w:rsidTr="00792005">
        <w:trPr>
          <w:trHeight w:val="300"/>
        </w:trPr>
        <w:tc>
          <w:tcPr>
            <w:tcW w:w="1524" w:type="dxa"/>
            <w:hideMark/>
          </w:tcPr>
          <w:p w14:paraId="4EAE6C03" w14:textId="4E46A44A" w:rsidR="00792005" w:rsidRPr="00792005" w:rsidRDefault="00792005">
            <w:r w:rsidRPr="00792005">
              <w:lastRenderedPageBreak/>
              <w:t>Dec</w:t>
            </w:r>
            <w:r>
              <w:t>ember</w:t>
            </w:r>
          </w:p>
        </w:tc>
        <w:tc>
          <w:tcPr>
            <w:tcW w:w="884" w:type="dxa"/>
            <w:noWrap/>
            <w:hideMark/>
          </w:tcPr>
          <w:p w14:paraId="14729419" w14:textId="77777777" w:rsidR="00792005" w:rsidRPr="00792005" w:rsidRDefault="00792005" w:rsidP="00792005">
            <w:r w:rsidRPr="00792005">
              <w:t>75</w:t>
            </w:r>
          </w:p>
        </w:tc>
        <w:tc>
          <w:tcPr>
            <w:tcW w:w="884" w:type="dxa"/>
            <w:noWrap/>
            <w:hideMark/>
          </w:tcPr>
          <w:p w14:paraId="0AA830DE" w14:textId="77777777" w:rsidR="00792005" w:rsidRPr="00792005" w:rsidRDefault="00792005" w:rsidP="00792005">
            <w:r w:rsidRPr="00792005">
              <w:t>73</w:t>
            </w:r>
          </w:p>
        </w:tc>
        <w:tc>
          <w:tcPr>
            <w:tcW w:w="884" w:type="dxa"/>
            <w:noWrap/>
            <w:hideMark/>
          </w:tcPr>
          <w:p w14:paraId="71676772" w14:textId="77777777" w:rsidR="00792005" w:rsidRPr="00792005" w:rsidRDefault="00792005" w:rsidP="00792005">
            <w:r w:rsidRPr="00792005">
              <w:t>131</w:t>
            </w:r>
          </w:p>
        </w:tc>
        <w:tc>
          <w:tcPr>
            <w:tcW w:w="977" w:type="dxa"/>
            <w:noWrap/>
            <w:hideMark/>
          </w:tcPr>
          <w:p w14:paraId="26F88676" w14:textId="77777777" w:rsidR="00792005" w:rsidRPr="00792005" w:rsidRDefault="00792005" w:rsidP="00792005">
            <w:r w:rsidRPr="00792005">
              <w:t>-</w:t>
            </w:r>
          </w:p>
        </w:tc>
      </w:tr>
      <w:tr w:rsidR="00792005" w:rsidRPr="00792005" w14:paraId="508A0119" w14:textId="77777777" w:rsidTr="00792005">
        <w:trPr>
          <w:trHeight w:val="300"/>
        </w:trPr>
        <w:tc>
          <w:tcPr>
            <w:tcW w:w="1524" w:type="dxa"/>
            <w:noWrap/>
            <w:hideMark/>
          </w:tcPr>
          <w:p w14:paraId="2D24A8F2" w14:textId="77777777" w:rsidR="00792005" w:rsidRPr="00792005" w:rsidRDefault="00792005">
            <w:pPr>
              <w:rPr>
                <w:b/>
                <w:bCs/>
              </w:rPr>
            </w:pPr>
            <w:r w:rsidRPr="00792005">
              <w:rPr>
                <w:b/>
                <w:bCs/>
              </w:rPr>
              <w:t>Total</w:t>
            </w:r>
          </w:p>
        </w:tc>
        <w:tc>
          <w:tcPr>
            <w:tcW w:w="884" w:type="dxa"/>
            <w:noWrap/>
            <w:hideMark/>
          </w:tcPr>
          <w:p w14:paraId="727224B4" w14:textId="77777777" w:rsidR="00792005" w:rsidRPr="00792005" w:rsidRDefault="00792005" w:rsidP="00792005">
            <w:pPr>
              <w:rPr>
                <w:b/>
                <w:bCs/>
              </w:rPr>
            </w:pPr>
            <w:r w:rsidRPr="00792005">
              <w:rPr>
                <w:b/>
                <w:bCs/>
              </w:rPr>
              <w:t>844</w:t>
            </w:r>
          </w:p>
        </w:tc>
        <w:tc>
          <w:tcPr>
            <w:tcW w:w="884" w:type="dxa"/>
            <w:noWrap/>
            <w:hideMark/>
          </w:tcPr>
          <w:p w14:paraId="1FF6F099" w14:textId="77777777" w:rsidR="00792005" w:rsidRPr="00792005" w:rsidRDefault="00792005" w:rsidP="00792005">
            <w:pPr>
              <w:rPr>
                <w:b/>
                <w:bCs/>
              </w:rPr>
            </w:pPr>
            <w:r w:rsidRPr="00792005">
              <w:rPr>
                <w:b/>
                <w:bCs/>
              </w:rPr>
              <w:t>1077</w:t>
            </w:r>
          </w:p>
        </w:tc>
        <w:tc>
          <w:tcPr>
            <w:tcW w:w="884" w:type="dxa"/>
            <w:noWrap/>
            <w:hideMark/>
          </w:tcPr>
          <w:p w14:paraId="5F78E3F0" w14:textId="77777777" w:rsidR="00792005" w:rsidRPr="00792005" w:rsidRDefault="00792005" w:rsidP="00792005">
            <w:pPr>
              <w:rPr>
                <w:b/>
                <w:bCs/>
              </w:rPr>
            </w:pPr>
            <w:r w:rsidRPr="00792005">
              <w:rPr>
                <w:b/>
                <w:bCs/>
              </w:rPr>
              <w:t>1295</w:t>
            </w:r>
          </w:p>
        </w:tc>
        <w:tc>
          <w:tcPr>
            <w:tcW w:w="977" w:type="dxa"/>
            <w:noWrap/>
            <w:hideMark/>
          </w:tcPr>
          <w:p w14:paraId="3BCD5D88" w14:textId="77777777" w:rsidR="00792005" w:rsidRPr="00792005" w:rsidRDefault="00792005" w:rsidP="00792005">
            <w:pPr>
              <w:rPr>
                <w:b/>
                <w:bCs/>
              </w:rPr>
            </w:pPr>
            <w:r w:rsidRPr="00792005">
              <w:rPr>
                <w:b/>
                <w:bCs/>
              </w:rPr>
              <w:t>437</w:t>
            </w:r>
          </w:p>
        </w:tc>
      </w:tr>
    </w:tbl>
    <w:p w14:paraId="40D849FD" w14:textId="77777777" w:rsidR="00B525CB" w:rsidRDefault="00B525CB" w:rsidP="003A52FA"/>
    <w:p w14:paraId="00D795BD" w14:textId="602D31B1" w:rsidR="00B525CB" w:rsidRDefault="00B525CB" w:rsidP="003A52FA">
      <w:r w:rsidRPr="00B525CB">
        <w:t>All statistics are provisional and should be treated as management information. All data have been extracted from Police Scotland internal systems and are correct as of 14th May 2024.</w:t>
      </w:r>
    </w:p>
    <w:p w14:paraId="3B2C1F12" w14:textId="77777777" w:rsidR="00B525CB" w:rsidRDefault="00B525CB" w:rsidP="003A52FA">
      <w:r w:rsidRPr="00B525CB">
        <w:t>1.All records relating to Non-Crime Hate Incidents have been extracted from the Interim Vulnerable Persons Database (iVPD).</w:t>
      </w:r>
    </w:p>
    <w:p w14:paraId="3BB7B0D5" w14:textId="77777777" w:rsidR="00B525CB" w:rsidRDefault="00B525CB" w:rsidP="003A52FA">
      <w:r w:rsidRPr="00B525CB">
        <w:t>2.Non-Crime Hate Incidents are extracted from iVPD where ‘Crime Occurred’ equals ‘No’. 3.Please note, the data is extracted using the ‘incident created’.</w:t>
      </w:r>
    </w:p>
    <w:p w14:paraId="12A4D20C" w14:textId="51ADFA4B" w:rsidR="00B525CB" w:rsidRDefault="00B525CB" w:rsidP="003A52FA">
      <w:r w:rsidRPr="00B525CB">
        <w:t>4. Please note, each record will need to be read to confirm the circumstances.</w:t>
      </w:r>
    </w:p>
    <w:p w14:paraId="221D635F" w14:textId="77777777" w:rsidR="00B525CB" w:rsidRPr="003A52FA" w:rsidRDefault="00B525CB" w:rsidP="003A52FA"/>
    <w:p w14:paraId="79D7480A" w14:textId="0CC255BA" w:rsidR="00896942" w:rsidRDefault="00896942" w:rsidP="00896942">
      <w:pPr>
        <w:pStyle w:val="Heading2"/>
        <w:numPr>
          <w:ilvl w:val="0"/>
          <w:numId w:val="3"/>
        </w:numPr>
        <w:rPr>
          <w:rFonts w:eastAsia="Times New Roman"/>
        </w:rPr>
      </w:pPr>
      <w:r>
        <w:rPr>
          <w:rFonts w:eastAsia="Times New Roman"/>
        </w:rPr>
        <w:t>Total number of reports of potential hate crimes received by Police Scotland, per month, since January 2021.</w:t>
      </w:r>
    </w:p>
    <w:p w14:paraId="710B2A7F" w14:textId="3B93C93E" w:rsidR="005D4EC1" w:rsidRDefault="005D4EC1" w:rsidP="005D4EC1">
      <w:r>
        <w:t>In response to the question above, please see the tables below</w:t>
      </w:r>
      <w:r w:rsidR="00957E05">
        <w:t xml:space="preserve"> where the number of recorded hate crimes has been provided</w:t>
      </w:r>
      <w:r>
        <w:t>. Please note the caveats at the bottom of the tables.</w:t>
      </w:r>
    </w:p>
    <w:p w14:paraId="6D790631" w14:textId="31B7A029" w:rsidR="000F47AC" w:rsidRDefault="000F47AC" w:rsidP="005D4EC1">
      <w:r w:rsidRPr="000F47AC">
        <w:t>Recorded Hate Crime (iVPD)</w:t>
      </w:r>
    </w:p>
    <w:p w14:paraId="32BE43BA" w14:textId="196E8C20" w:rsidR="000F47AC" w:rsidRPr="005D4EC1" w:rsidRDefault="000F47AC" w:rsidP="005D4EC1">
      <w:r w:rsidRPr="000F47AC">
        <w:t>Period</w:t>
      </w:r>
      <w:r>
        <w:t xml:space="preserve"> - </w:t>
      </w:r>
      <w:r w:rsidRPr="000F47AC">
        <w:t>1st January 2021 - 31st March 2024 (Calendar Year and Month)</w:t>
      </w:r>
    </w:p>
    <w:tbl>
      <w:tblPr>
        <w:tblStyle w:val="TableGrid"/>
        <w:tblW w:w="0" w:type="auto"/>
        <w:tblLook w:val="04A0" w:firstRow="1" w:lastRow="0" w:firstColumn="1" w:lastColumn="0" w:noHBand="0" w:noVBand="1"/>
        <w:tblCaption w:val="Recorded Hate Crime (iVPD), period - 1st January 2021 - 31st March 2024 (Calendar Year and Month)"/>
        <w:tblDescription w:val="Recorded Hate Crime (iVPD), period - 1st January 2021 - 31st March 2024 (Calendar Year and Month)&#10;"/>
      </w:tblPr>
      <w:tblGrid>
        <w:gridCol w:w="1390"/>
        <w:gridCol w:w="1080"/>
        <w:gridCol w:w="960"/>
        <w:gridCol w:w="960"/>
        <w:gridCol w:w="960"/>
      </w:tblGrid>
      <w:tr w:rsidR="005D4EC1" w:rsidRPr="005D4EC1" w14:paraId="56F1C165" w14:textId="77777777" w:rsidTr="000F47AC">
        <w:trPr>
          <w:trHeight w:val="315"/>
          <w:tblHeader/>
        </w:trPr>
        <w:tc>
          <w:tcPr>
            <w:tcW w:w="1390" w:type="dxa"/>
            <w:shd w:val="clear" w:color="auto" w:fill="D9D9D9" w:themeFill="background1" w:themeFillShade="D9"/>
            <w:noWrap/>
            <w:hideMark/>
          </w:tcPr>
          <w:p w14:paraId="74B7A548" w14:textId="77777777" w:rsidR="005D4EC1" w:rsidRPr="005D4EC1" w:rsidRDefault="005D4EC1" w:rsidP="005D4EC1">
            <w:pPr>
              <w:rPr>
                <w:b/>
                <w:bCs/>
              </w:rPr>
            </w:pPr>
            <w:r w:rsidRPr="005D4EC1">
              <w:rPr>
                <w:b/>
                <w:bCs/>
              </w:rPr>
              <w:t> </w:t>
            </w:r>
          </w:p>
        </w:tc>
        <w:tc>
          <w:tcPr>
            <w:tcW w:w="1080" w:type="dxa"/>
            <w:shd w:val="clear" w:color="auto" w:fill="D9D9D9" w:themeFill="background1" w:themeFillShade="D9"/>
            <w:noWrap/>
            <w:hideMark/>
          </w:tcPr>
          <w:p w14:paraId="444CB690" w14:textId="77777777" w:rsidR="005D4EC1" w:rsidRPr="005D4EC1" w:rsidRDefault="005D4EC1" w:rsidP="005D4EC1">
            <w:pPr>
              <w:rPr>
                <w:b/>
                <w:bCs/>
              </w:rPr>
            </w:pPr>
            <w:r w:rsidRPr="005D4EC1">
              <w:rPr>
                <w:b/>
                <w:bCs/>
              </w:rPr>
              <w:t>2021</w:t>
            </w:r>
          </w:p>
        </w:tc>
        <w:tc>
          <w:tcPr>
            <w:tcW w:w="960" w:type="dxa"/>
            <w:shd w:val="clear" w:color="auto" w:fill="D9D9D9" w:themeFill="background1" w:themeFillShade="D9"/>
            <w:noWrap/>
            <w:hideMark/>
          </w:tcPr>
          <w:p w14:paraId="4E049272" w14:textId="77777777" w:rsidR="005D4EC1" w:rsidRPr="005D4EC1" w:rsidRDefault="005D4EC1" w:rsidP="005D4EC1">
            <w:pPr>
              <w:rPr>
                <w:b/>
                <w:bCs/>
              </w:rPr>
            </w:pPr>
            <w:r w:rsidRPr="005D4EC1">
              <w:rPr>
                <w:b/>
                <w:bCs/>
              </w:rPr>
              <w:t>2022</w:t>
            </w:r>
          </w:p>
        </w:tc>
        <w:tc>
          <w:tcPr>
            <w:tcW w:w="960" w:type="dxa"/>
            <w:shd w:val="clear" w:color="auto" w:fill="D9D9D9" w:themeFill="background1" w:themeFillShade="D9"/>
            <w:noWrap/>
            <w:hideMark/>
          </w:tcPr>
          <w:p w14:paraId="2072FAFB" w14:textId="77777777" w:rsidR="005D4EC1" w:rsidRPr="005D4EC1" w:rsidRDefault="005D4EC1" w:rsidP="005D4EC1">
            <w:pPr>
              <w:rPr>
                <w:b/>
                <w:bCs/>
              </w:rPr>
            </w:pPr>
            <w:r w:rsidRPr="005D4EC1">
              <w:rPr>
                <w:b/>
                <w:bCs/>
              </w:rPr>
              <w:t>2023</w:t>
            </w:r>
          </w:p>
        </w:tc>
        <w:tc>
          <w:tcPr>
            <w:tcW w:w="960" w:type="dxa"/>
            <w:shd w:val="clear" w:color="auto" w:fill="D9D9D9" w:themeFill="background1" w:themeFillShade="D9"/>
            <w:noWrap/>
            <w:hideMark/>
          </w:tcPr>
          <w:p w14:paraId="7613214F" w14:textId="77777777" w:rsidR="005D4EC1" w:rsidRPr="005D4EC1" w:rsidRDefault="005D4EC1" w:rsidP="005D4EC1">
            <w:pPr>
              <w:rPr>
                <w:b/>
                <w:bCs/>
              </w:rPr>
            </w:pPr>
            <w:r w:rsidRPr="005D4EC1">
              <w:rPr>
                <w:b/>
                <w:bCs/>
              </w:rPr>
              <w:t>2024*</w:t>
            </w:r>
          </w:p>
        </w:tc>
      </w:tr>
      <w:tr w:rsidR="005D4EC1" w:rsidRPr="005D4EC1" w14:paraId="01456752" w14:textId="77777777" w:rsidTr="000F47AC">
        <w:trPr>
          <w:trHeight w:val="300"/>
        </w:trPr>
        <w:tc>
          <w:tcPr>
            <w:tcW w:w="1390" w:type="dxa"/>
            <w:noWrap/>
            <w:hideMark/>
          </w:tcPr>
          <w:p w14:paraId="228B005A" w14:textId="43512F99" w:rsidR="005D4EC1" w:rsidRPr="005D4EC1" w:rsidRDefault="005D4EC1">
            <w:r w:rsidRPr="005D4EC1">
              <w:t>Jan</w:t>
            </w:r>
            <w:r>
              <w:t>uary</w:t>
            </w:r>
          </w:p>
        </w:tc>
        <w:tc>
          <w:tcPr>
            <w:tcW w:w="1080" w:type="dxa"/>
            <w:noWrap/>
            <w:hideMark/>
          </w:tcPr>
          <w:p w14:paraId="499938A3" w14:textId="77777777" w:rsidR="005D4EC1" w:rsidRPr="005D4EC1" w:rsidRDefault="005D4EC1" w:rsidP="005D4EC1">
            <w:r w:rsidRPr="005D4EC1">
              <w:t>371</w:t>
            </w:r>
          </w:p>
        </w:tc>
        <w:tc>
          <w:tcPr>
            <w:tcW w:w="960" w:type="dxa"/>
            <w:noWrap/>
            <w:hideMark/>
          </w:tcPr>
          <w:p w14:paraId="161EAB0C" w14:textId="77777777" w:rsidR="005D4EC1" w:rsidRPr="005D4EC1" w:rsidRDefault="005D4EC1" w:rsidP="005D4EC1">
            <w:r w:rsidRPr="005D4EC1">
              <w:t>470</w:t>
            </w:r>
          </w:p>
        </w:tc>
        <w:tc>
          <w:tcPr>
            <w:tcW w:w="960" w:type="dxa"/>
            <w:noWrap/>
            <w:hideMark/>
          </w:tcPr>
          <w:p w14:paraId="31949911" w14:textId="77777777" w:rsidR="005D4EC1" w:rsidRPr="005D4EC1" w:rsidRDefault="005D4EC1" w:rsidP="005D4EC1">
            <w:r w:rsidRPr="005D4EC1">
              <w:t>471</w:t>
            </w:r>
          </w:p>
        </w:tc>
        <w:tc>
          <w:tcPr>
            <w:tcW w:w="960" w:type="dxa"/>
            <w:noWrap/>
            <w:hideMark/>
          </w:tcPr>
          <w:p w14:paraId="2CC0F360" w14:textId="77777777" w:rsidR="005D4EC1" w:rsidRPr="005D4EC1" w:rsidRDefault="005D4EC1" w:rsidP="005D4EC1">
            <w:r w:rsidRPr="005D4EC1">
              <w:t>442</w:t>
            </w:r>
          </w:p>
        </w:tc>
      </w:tr>
      <w:tr w:rsidR="005D4EC1" w:rsidRPr="005D4EC1" w14:paraId="499AE979" w14:textId="77777777" w:rsidTr="000F47AC">
        <w:trPr>
          <w:trHeight w:val="300"/>
        </w:trPr>
        <w:tc>
          <w:tcPr>
            <w:tcW w:w="1390" w:type="dxa"/>
            <w:noWrap/>
            <w:hideMark/>
          </w:tcPr>
          <w:p w14:paraId="5E99662A" w14:textId="57557B10" w:rsidR="005D4EC1" w:rsidRPr="005D4EC1" w:rsidRDefault="005D4EC1">
            <w:r w:rsidRPr="005D4EC1">
              <w:t>Feb</w:t>
            </w:r>
            <w:r>
              <w:t>ruary</w:t>
            </w:r>
          </w:p>
        </w:tc>
        <w:tc>
          <w:tcPr>
            <w:tcW w:w="1080" w:type="dxa"/>
            <w:noWrap/>
            <w:hideMark/>
          </w:tcPr>
          <w:p w14:paraId="3DF14DFF" w14:textId="77777777" w:rsidR="005D4EC1" w:rsidRPr="005D4EC1" w:rsidRDefault="005D4EC1" w:rsidP="005D4EC1">
            <w:r w:rsidRPr="005D4EC1">
              <w:t>427</w:t>
            </w:r>
          </w:p>
        </w:tc>
        <w:tc>
          <w:tcPr>
            <w:tcW w:w="960" w:type="dxa"/>
            <w:noWrap/>
            <w:hideMark/>
          </w:tcPr>
          <w:p w14:paraId="6D4A14CA" w14:textId="77777777" w:rsidR="005D4EC1" w:rsidRPr="005D4EC1" w:rsidRDefault="005D4EC1" w:rsidP="005D4EC1">
            <w:r w:rsidRPr="005D4EC1">
              <w:t>479</w:t>
            </w:r>
          </w:p>
        </w:tc>
        <w:tc>
          <w:tcPr>
            <w:tcW w:w="960" w:type="dxa"/>
            <w:noWrap/>
            <w:hideMark/>
          </w:tcPr>
          <w:p w14:paraId="4E0C6B77" w14:textId="77777777" w:rsidR="005D4EC1" w:rsidRPr="005D4EC1" w:rsidRDefault="005D4EC1" w:rsidP="005D4EC1">
            <w:r w:rsidRPr="005D4EC1">
              <w:t>410</w:t>
            </w:r>
          </w:p>
        </w:tc>
        <w:tc>
          <w:tcPr>
            <w:tcW w:w="960" w:type="dxa"/>
            <w:noWrap/>
            <w:hideMark/>
          </w:tcPr>
          <w:p w14:paraId="4D83853A" w14:textId="77777777" w:rsidR="005D4EC1" w:rsidRPr="005D4EC1" w:rsidRDefault="005D4EC1" w:rsidP="005D4EC1">
            <w:r w:rsidRPr="005D4EC1">
              <w:t>493</w:t>
            </w:r>
          </w:p>
        </w:tc>
      </w:tr>
      <w:tr w:rsidR="005D4EC1" w:rsidRPr="005D4EC1" w14:paraId="2058AE09" w14:textId="77777777" w:rsidTr="000F47AC">
        <w:trPr>
          <w:trHeight w:val="300"/>
        </w:trPr>
        <w:tc>
          <w:tcPr>
            <w:tcW w:w="1390" w:type="dxa"/>
            <w:noWrap/>
            <w:hideMark/>
          </w:tcPr>
          <w:p w14:paraId="56FB93E8" w14:textId="282F74BC" w:rsidR="005D4EC1" w:rsidRPr="005D4EC1" w:rsidRDefault="005D4EC1">
            <w:r w:rsidRPr="005D4EC1">
              <w:t>Mar</w:t>
            </w:r>
            <w:r>
              <w:t>ch</w:t>
            </w:r>
          </w:p>
        </w:tc>
        <w:tc>
          <w:tcPr>
            <w:tcW w:w="1080" w:type="dxa"/>
            <w:noWrap/>
            <w:hideMark/>
          </w:tcPr>
          <w:p w14:paraId="0C661A07" w14:textId="77777777" w:rsidR="005D4EC1" w:rsidRPr="005D4EC1" w:rsidRDefault="005D4EC1" w:rsidP="005D4EC1">
            <w:r w:rsidRPr="005D4EC1">
              <w:t>562</w:t>
            </w:r>
          </w:p>
        </w:tc>
        <w:tc>
          <w:tcPr>
            <w:tcW w:w="960" w:type="dxa"/>
            <w:noWrap/>
            <w:hideMark/>
          </w:tcPr>
          <w:p w14:paraId="440143DA" w14:textId="77777777" w:rsidR="005D4EC1" w:rsidRPr="005D4EC1" w:rsidRDefault="005D4EC1" w:rsidP="005D4EC1">
            <w:r w:rsidRPr="005D4EC1">
              <w:t>548</w:t>
            </w:r>
          </w:p>
        </w:tc>
        <w:tc>
          <w:tcPr>
            <w:tcW w:w="960" w:type="dxa"/>
            <w:noWrap/>
            <w:hideMark/>
          </w:tcPr>
          <w:p w14:paraId="7F94DCB5" w14:textId="77777777" w:rsidR="005D4EC1" w:rsidRPr="005D4EC1" w:rsidRDefault="005D4EC1" w:rsidP="005D4EC1">
            <w:r w:rsidRPr="005D4EC1">
              <w:t>490</w:t>
            </w:r>
          </w:p>
        </w:tc>
        <w:tc>
          <w:tcPr>
            <w:tcW w:w="960" w:type="dxa"/>
            <w:noWrap/>
            <w:hideMark/>
          </w:tcPr>
          <w:p w14:paraId="0CE3F5C8" w14:textId="77777777" w:rsidR="005D4EC1" w:rsidRPr="005D4EC1" w:rsidRDefault="005D4EC1" w:rsidP="005D4EC1">
            <w:r w:rsidRPr="005D4EC1">
              <w:t>479</w:t>
            </w:r>
          </w:p>
        </w:tc>
      </w:tr>
      <w:tr w:rsidR="005D4EC1" w:rsidRPr="005D4EC1" w14:paraId="30CA9292" w14:textId="77777777" w:rsidTr="000F47AC">
        <w:trPr>
          <w:trHeight w:val="300"/>
        </w:trPr>
        <w:tc>
          <w:tcPr>
            <w:tcW w:w="1390" w:type="dxa"/>
            <w:noWrap/>
            <w:hideMark/>
          </w:tcPr>
          <w:p w14:paraId="0519417A" w14:textId="30256503" w:rsidR="005D4EC1" w:rsidRPr="005D4EC1" w:rsidRDefault="005D4EC1">
            <w:r w:rsidRPr="005D4EC1">
              <w:t>Apr</w:t>
            </w:r>
            <w:r>
              <w:t>il</w:t>
            </w:r>
          </w:p>
        </w:tc>
        <w:tc>
          <w:tcPr>
            <w:tcW w:w="1080" w:type="dxa"/>
            <w:noWrap/>
            <w:hideMark/>
          </w:tcPr>
          <w:p w14:paraId="34F18D42" w14:textId="77777777" w:rsidR="005D4EC1" w:rsidRPr="005D4EC1" w:rsidRDefault="005D4EC1" w:rsidP="005D4EC1">
            <w:r w:rsidRPr="005D4EC1">
              <w:t>558</w:t>
            </w:r>
          </w:p>
        </w:tc>
        <w:tc>
          <w:tcPr>
            <w:tcW w:w="960" w:type="dxa"/>
            <w:noWrap/>
            <w:hideMark/>
          </w:tcPr>
          <w:p w14:paraId="31C4EFB3" w14:textId="77777777" w:rsidR="005D4EC1" w:rsidRPr="005D4EC1" w:rsidRDefault="005D4EC1" w:rsidP="005D4EC1">
            <w:r w:rsidRPr="005D4EC1">
              <w:t>581</w:t>
            </w:r>
          </w:p>
        </w:tc>
        <w:tc>
          <w:tcPr>
            <w:tcW w:w="960" w:type="dxa"/>
            <w:noWrap/>
            <w:hideMark/>
          </w:tcPr>
          <w:p w14:paraId="6B2C6DE2" w14:textId="77777777" w:rsidR="005D4EC1" w:rsidRPr="005D4EC1" w:rsidRDefault="005D4EC1" w:rsidP="005D4EC1">
            <w:r w:rsidRPr="005D4EC1">
              <w:t>483</w:t>
            </w:r>
          </w:p>
        </w:tc>
        <w:tc>
          <w:tcPr>
            <w:tcW w:w="960" w:type="dxa"/>
            <w:noWrap/>
            <w:hideMark/>
          </w:tcPr>
          <w:p w14:paraId="2280585C" w14:textId="77777777" w:rsidR="005D4EC1" w:rsidRPr="005D4EC1" w:rsidRDefault="005D4EC1" w:rsidP="005D4EC1">
            <w:r w:rsidRPr="005D4EC1">
              <w:t>-</w:t>
            </w:r>
          </w:p>
        </w:tc>
      </w:tr>
      <w:tr w:rsidR="005D4EC1" w:rsidRPr="005D4EC1" w14:paraId="562A8FDF" w14:textId="77777777" w:rsidTr="000F47AC">
        <w:trPr>
          <w:trHeight w:val="300"/>
        </w:trPr>
        <w:tc>
          <w:tcPr>
            <w:tcW w:w="1390" w:type="dxa"/>
            <w:noWrap/>
            <w:hideMark/>
          </w:tcPr>
          <w:p w14:paraId="6665BA03" w14:textId="77777777" w:rsidR="005D4EC1" w:rsidRPr="005D4EC1" w:rsidRDefault="005D4EC1">
            <w:r w:rsidRPr="005D4EC1">
              <w:lastRenderedPageBreak/>
              <w:t>May</w:t>
            </w:r>
          </w:p>
        </w:tc>
        <w:tc>
          <w:tcPr>
            <w:tcW w:w="1080" w:type="dxa"/>
            <w:noWrap/>
            <w:hideMark/>
          </w:tcPr>
          <w:p w14:paraId="679DF029" w14:textId="77777777" w:rsidR="005D4EC1" w:rsidRPr="005D4EC1" w:rsidRDefault="005D4EC1" w:rsidP="005D4EC1">
            <w:r w:rsidRPr="005D4EC1">
              <w:t>635</w:t>
            </w:r>
          </w:p>
        </w:tc>
        <w:tc>
          <w:tcPr>
            <w:tcW w:w="960" w:type="dxa"/>
            <w:noWrap/>
            <w:hideMark/>
          </w:tcPr>
          <w:p w14:paraId="31134464" w14:textId="77777777" w:rsidR="005D4EC1" w:rsidRPr="005D4EC1" w:rsidRDefault="005D4EC1" w:rsidP="005D4EC1">
            <w:r w:rsidRPr="005D4EC1">
              <w:t>644</w:t>
            </w:r>
          </w:p>
        </w:tc>
        <w:tc>
          <w:tcPr>
            <w:tcW w:w="960" w:type="dxa"/>
            <w:noWrap/>
            <w:hideMark/>
          </w:tcPr>
          <w:p w14:paraId="4B336E98" w14:textId="77777777" w:rsidR="005D4EC1" w:rsidRPr="005D4EC1" w:rsidRDefault="005D4EC1" w:rsidP="005D4EC1">
            <w:r w:rsidRPr="005D4EC1">
              <w:t>627</w:t>
            </w:r>
          </w:p>
        </w:tc>
        <w:tc>
          <w:tcPr>
            <w:tcW w:w="960" w:type="dxa"/>
            <w:noWrap/>
            <w:hideMark/>
          </w:tcPr>
          <w:p w14:paraId="0F2694E3" w14:textId="77777777" w:rsidR="005D4EC1" w:rsidRPr="005D4EC1" w:rsidRDefault="005D4EC1" w:rsidP="005D4EC1">
            <w:r w:rsidRPr="005D4EC1">
              <w:t>-</w:t>
            </w:r>
          </w:p>
        </w:tc>
      </w:tr>
      <w:tr w:rsidR="005D4EC1" w:rsidRPr="005D4EC1" w14:paraId="6E719BDE" w14:textId="77777777" w:rsidTr="000F47AC">
        <w:trPr>
          <w:trHeight w:val="300"/>
        </w:trPr>
        <w:tc>
          <w:tcPr>
            <w:tcW w:w="1390" w:type="dxa"/>
            <w:noWrap/>
            <w:hideMark/>
          </w:tcPr>
          <w:p w14:paraId="39DE3BD3" w14:textId="25A0E91A" w:rsidR="005D4EC1" w:rsidRPr="005D4EC1" w:rsidRDefault="005D4EC1">
            <w:r w:rsidRPr="005D4EC1">
              <w:t>Jun</w:t>
            </w:r>
            <w:r>
              <w:t>e</w:t>
            </w:r>
          </w:p>
        </w:tc>
        <w:tc>
          <w:tcPr>
            <w:tcW w:w="1080" w:type="dxa"/>
            <w:noWrap/>
            <w:hideMark/>
          </w:tcPr>
          <w:p w14:paraId="1DA9D104" w14:textId="77777777" w:rsidR="005D4EC1" w:rsidRPr="005D4EC1" w:rsidRDefault="005D4EC1" w:rsidP="005D4EC1">
            <w:r w:rsidRPr="005D4EC1">
              <w:t>643</w:t>
            </w:r>
          </w:p>
        </w:tc>
        <w:tc>
          <w:tcPr>
            <w:tcW w:w="960" w:type="dxa"/>
            <w:noWrap/>
            <w:hideMark/>
          </w:tcPr>
          <w:p w14:paraId="16C4453F" w14:textId="77777777" w:rsidR="005D4EC1" w:rsidRPr="005D4EC1" w:rsidRDefault="005D4EC1" w:rsidP="005D4EC1">
            <w:r w:rsidRPr="005D4EC1">
              <w:t>622</w:t>
            </w:r>
          </w:p>
        </w:tc>
        <w:tc>
          <w:tcPr>
            <w:tcW w:w="960" w:type="dxa"/>
            <w:noWrap/>
            <w:hideMark/>
          </w:tcPr>
          <w:p w14:paraId="02A13D9C" w14:textId="77777777" w:rsidR="005D4EC1" w:rsidRPr="005D4EC1" w:rsidRDefault="005D4EC1" w:rsidP="005D4EC1">
            <w:r w:rsidRPr="005D4EC1">
              <w:t>601</w:t>
            </w:r>
          </w:p>
        </w:tc>
        <w:tc>
          <w:tcPr>
            <w:tcW w:w="960" w:type="dxa"/>
            <w:noWrap/>
            <w:hideMark/>
          </w:tcPr>
          <w:p w14:paraId="7EC5343A" w14:textId="77777777" w:rsidR="005D4EC1" w:rsidRPr="005D4EC1" w:rsidRDefault="005D4EC1" w:rsidP="005D4EC1">
            <w:r w:rsidRPr="005D4EC1">
              <w:t>-</w:t>
            </w:r>
          </w:p>
        </w:tc>
      </w:tr>
      <w:tr w:rsidR="005D4EC1" w:rsidRPr="005D4EC1" w14:paraId="3BF97D31" w14:textId="77777777" w:rsidTr="000F47AC">
        <w:trPr>
          <w:trHeight w:val="300"/>
        </w:trPr>
        <w:tc>
          <w:tcPr>
            <w:tcW w:w="1390" w:type="dxa"/>
            <w:noWrap/>
            <w:hideMark/>
          </w:tcPr>
          <w:p w14:paraId="17757BBA" w14:textId="291B4916" w:rsidR="005D4EC1" w:rsidRPr="005D4EC1" w:rsidRDefault="005D4EC1">
            <w:r w:rsidRPr="005D4EC1">
              <w:t>Jul</w:t>
            </w:r>
            <w:r>
              <w:t>y</w:t>
            </w:r>
          </w:p>
        </w:tc>
        <w:tc>
          <w:tcPr>
            <w:tcW w:w="1080" w:type="dxa"/>
            <w:noWrap/>
            <w:hideMark/>
          </w:tcPr>
          <w:p w14:paraId="11184D97" w14:textId="77777777" w:rsidR="005D4EC1" w:rsidRPr="005D4EC1" w:rsidRDefault="005D4EC1" w:rsidP="005D4EC1">
            <w:r w:rsidRPr="005D4EC1">
              <w:t>689</w:t>
            </w:r>
          </w:p>
        </w:tc>
        <w:tc>
          <w:tcPr>
            <w:tcW w:w="960" w:type="dxa"/>
            <w:noWrap/>
            <w:hideMark/>
          </w:tcPr>
          <w:p w14:paraId="6C65441D" w14:textId="77777777" w:rsidR="005D4EC1" w:rsidRPr="005D4EC1" w:rsidRDefault="005D4EC1" w:rsidP="005D4EC1">
            <w:r w:rsidRPr="005D4EC1">
              <w:t>531</w:t>
            </w:r>
          </w:p>
        </w:tc>
        <w:tc>
          <w:tcPr>
            <w:tcW w:w="960" w:type="dxa"/>
            <w:noWrap/>
            <w:hideMark/>
          </w:tcPr>
          <w:p w14:paraId="03F2F776" w14:textId="77777777" w:rsidR="005D4EC1" w:rsidRPr="005D4EC1" w:rsidRDefault="005D4EC1" w:rsidP="005D4EC1">
            <w:r w:rsidRPr="005D4EC1">
              <w:t>520</w:t>
            </w:r>
          </w:p>
        </w:tc>
        <w:tc>
          <w:tcPr>
            <w:tcW w:w="960" w:type="dxa"/>
            <w:noWrap/>
            <w:hideMark/>
          </w:tcPr>
          <w:p w14:paraId="1B0C2523" w14:textId="77777777" w:rsidR="005D4EC1" w:rsidRPr="005D4EC1" w:rsidRDefault="005D4EC1" w:rsidP="005D4EC1">
            <w:r w:rsidRPr="005D4EC1">
              <w:t>-</w:t>
            </w:r>
          </w:p>
        </w:tc>
      </w:tr>
      <w:tr w:rsidR="005D4EC1" w:rsidRPr="005D4EC1" w14:paraId="7FA16784" w14:textId="77777777" w:rsidTr="000F47AC">
        <w:trPr>
          <w:trHeight w:val="300"/>
        </w:trPr>
        <w:tc>
          <w:tcPr>
            <w:tcW w:w="1390" w:type="dxa"/>
            <w:noWrap/>
            <w:hideMark/>
          </w:tcPr>
          <w:p w14:paraId="6D449398" w14:textId="12FA898D" w:rsidR="005D4EC1" w:rsidRPr="005D4EC1" w:rsidRDefault="005D4EC1">
            <w:r w:rsidRPr="005D4EC1">
              <w:t>Aug</w:t>
            </w:r>
            <w:r>
              <w:t>ust</w:t>
            </w:r>
          </w:p>
        </w:tc>
        <w:tc>
          <w:tcPr>
            <w:tcW w:w="1080" w:type="dxa"/>
            <w:noWrap/>
            <w:hideMark/>
          </w:tcPr>
          <w:p w14:paraId="7ADF2367" w14:textId="77777777" w:rsidR="005D4EC1" w:rsidRPr="005D4EC1" w:rsidRDefault="005D4EC1" w:rsidP="005D4EC1">
            <w:r w:rsidRPr="005D4EC1">
              <w:t>661</w:t>
            </w:r>
          </w:p>
        </w:tc>
        <w:tc>
          <w:tcPr>
            <w:tcW w:w="960" w:type="dxa"/>
            <w:noWrap/>
            <w:hideMark/>
          </w:tcPr>
          <w:p w14:paraId="5D5E29EA" w14:textId="77777777" w:rsidR="005D4EC1" w:rsidRPr="005D4EC1" w:rsidRDefault="005D4EC1" w:rsidP="005D4EC1">
            <w:r w:rsidRPr="005D4EC1">
              <w:t>529</w:t>
            </w:r>
          </w:p>
        </w:tc>
        <w:tc>
          <w:tcPr>
            <w:tcW w:w="960" w:type="dxa"/>
            <w:noWrap/>
            <w:hideMark/>
          </w:tcPr>
          <w:p w14:paraId="007AEDD3" w14:textId="77777777" w:rsidR="005D4EC1" w:rsidRPr="005D4EC1" w:rsidRDefault="005D4EC1" w:rsidP="005D4EC1">
            <w:r w:rsidRPr="005D4EC1">
              <w:t>561</w:t>
            </w:r>
          </w:p>
        </w:tc>
        <w:tc>
          <w:tcPr>
            <w:tcW w:w="960" w:type="dxa"/>
            <w:noWrap/>
            <w:hideMark/>
          </w:tcPr>
          <w:p w14:paraId="070255C7" w14:textId="77777777" w:rsidR="005D4EC1" w:rsidRPr="005D4EC1" w:rsidRDefault="005D4EC1" w:rsidP="005D4EC1">
            <w:r w:rsidRPr="005D4EC1">
              <w:t>-</w:t>
            </w:r>
          </w:p>
        </w:tc>
      </w:tr>
      <w:tr w:rsidR="005D4EC1" w:rsidRPr="005D4EC1" w14:paraId="652C7D0D" w14:textId="77777777" w:rsidTr="000F47AC">
        <w:trPr>
          <w:trHeight w:val="300"/>
        </w:trPr>
        <w:tc>
          <w:tcPr>
            <w:tcW w:w="1390" w:type="dxa"/>
            <w:noWrap/>
            <w:hideMark/>
          </w:tcPr>
          <w:p w14:paraId="6E0D2F72" w14:textId="65321EE2" w:rsidR="005D4EC1" w:rsidRPr="005D4EC1" w:rsidRDefault="005D4EC1">
            <w:r w:rsidRPr="005D4EC1">
              <w:t>Sep</w:t>
            </w:r>
            <w:r>
              <w:t>tember</w:t>
            </w:r>
          </w:p>
        </w:tc>
        <w:tc>
          <w:tcPr>
            <w:tcW w:w="1080" w:type="dxa"/>
            <w:noWrap/>
            <w:hideMark/>
          </w:tcPr>
          <w:p w14:paraId="0AE20DA5" w14:textId="77777777" w:rsidR="005D4EC1" w:rsidRPr="005D4EC1" w:rsidRDefault="005D4EC1" w:rsidP="005D4EC1">
            <w:r w:rsidRPr="005D4EC1">
              <w:t>644</w:t>
            </w:r>
          </w:p>
        </w:tc>
        <w:tc>
          <w:tcPr>
            <w:tcW w:w="960" w:type="dxa"/>
            <w:noWrap/>
            <w:hideMark/>
          </w:tcPr>
          <w:p w14:paraId="1D3235B4" w14:textId="77777777" w:rsidR="005D4EC1" w:rsidRPr="005D4EC1" w:rsidRDefault="005D4EC1" w:rsidP="005D4EC1">
            <w:r w:rsidRPr="005D4EC1">
              <w:t>512</w:t>
            </w:r>
          </w:p>
        </w:tc>
        <w:tc>
          <w:tcPr>
            <w:tcW w:w="960" w:type="dxa"/>
            <w:noWrap/>
            <w:hideMark/>
          </w:tcPr>
          <w:p w14:paraId="2A430E29" w14:textId="77777777" w:rsidR="005D4EC1" w:rsidRPr="005D4EC1" w:rsidRDefault="005D4EC1" w:rsidP="005D4EC1">
            <w:r w:rsidRPr="005D4EC1">
              <w:t>529</w:t>
            </w:r>
          </w:p>
        </w:tc>
        <w:tc>
          <w:tcPr>
            <w:tcW w:w="960" w:type="dxa"/>
            <w:noWrap/>
            <w:hideMark/>
          </w:tcPr>
          <w:p w14:paraId="69831794" w14:textId="77777777" w:rsidR="005D4EC1" w:rsidRPr="005D4EC1" w:rsidRDefault="005D4EC1" w:rsidP="005D4EC1">
            <w:r w:rsidRPr="005D4EC1">
              <w:t>-</w:t>
            </w:r>
          </w:p>
        </w:tc>
      </w:tr>
      <w:tr w:rsidR="005D4EC1" w:rsidRPr="005D4EC1" w14:paraId="1A033050" w14:textId="77777777" w:rsidTr="000F47AC">
        <w:trPr>
          <w:trHeight w:val="300"/>
        </w:trPr>
        <w:tc>
          <w:tcPr>
            <w:tcW w:w="1390" w:type="dxa"/>
            <w:noWrap/>
            <w:hideMark/>
          </w:tcPr>
          <w:p w14:paraId="76C65853" w14:textId="71B20B89" w:rsidR="005D4EC1" w:rsidRPr="005D4EC1" w:rsidRDefault="005D4EC1">
            <w:r w:rsidRPr="005D4EC1">
              <w:t>Oct</w:t>
            </w:r>
            <w:r>
              <w:t>ober</w:t>
            </w:r>
          </w:p>
        </w:tc>
        <w:tc>
          <w:tcPr>
            <w:tcW w:w="1080" w:type="dxa"/>
            <w:noWrap/>
            <w:hideMark/>
          </w:tcPr>
          <w:p w14:paraId="32376AFA" w14:textId="77777777" w:rsidR="005D4EC1" w:rsidRPr="005D4EC1" w:rsidRDefault="005D4EC1" w:rsidP="005D4EC1">
            <w:r w:rsidRPr="005D4EC1">
              <w:t>596</w:t>
            </w:r>
          </w:p>
        </w:tc>
        <w:tc>
          <w:tcPr>
            <w:tcW w:w="960" w:type="dxa"/>
            <w:noWrap/>
            <w:hideMark/>
          </w:tcPr>
          <w:p w14:paraId="130FD85B" w14:textId="77777777" w:rsidR="005D4EC1" w:rsidRPr="005D4EC1" w:rsidRDefault="005D4EC1" w:rsidP="005D4EC1">
            <w:r w:rsidRPr="005D4EC1">
              <w:t>492</w:t>
            </w:r>
          </w:p>
        </w:tc>
        <w:tc>
          <w:tcPr>
            <w:tcW w:w="960" w:type="dxa"/>
            <w:noWrap/>
            <w:hideMark/>
          </w:tcPr>
          <w:p w14:paraId="61EBE53C" w14:textId="77777777" w:rsidR="005D4EC1" w:rsidRPr="005D4EC1" w:rsidRDefault="005D4EC1" w:rsidP="005D4EC1">
            <w:r w:rsidRPr="005D4EC1">
              <w:t>488</w:t>
            </w:r>
          </w:p>
        </w:tc>
        <w:tc>
          <w:tcPr>
            <w:tcW w:w="960" w:type="dxa"/>
            <w:noWrap/>
            <w:hideMark/>
          </w:tcPr>
          <w:p w14:paraId="31C62842" w14:textId="77777777" w:rsidR="005D4EC1" w:rsidRPr="005D4EC1" w:rsidRDefault="005D4EC1" w:rsidP="005D4EC1">
            <w:r w:rsidRPr="005D4EC1">
              <w:t>-</w:t>
            </w:r>
          </w:p>
        </w:tc>
      </w:tr>
      <w:tr w:rsidR="005D4EC1" w:rsidRPr="005D4EC1" w14:paraId="34303D67" w14:textId="77777777" w:rsidTr="000F47AC">
        <w:trPr>
          <w:trHeight w:val="300"/>
        </w:trPr>
        <w:tc>
          <w:tcPr>
            <w:tcW w:w="1390" w:type="dxa"/>
            <w:noWrap/>
            <w:hideMark/>
          </w:tcPr>
          <w:p w14:paraId="076139B8" w14:textId="1B47F140" w:rsidR="005D4EC1" w:rsidRPr="005D4EC1" w:rsidRDefault="005D4EC1">
            <w:r w:rsidRPr="005D4EC1">
              <w:t>Nov</w:t>
            </w:r>
            <w:r>
              <w:t>ember</w:t>
            </w:r>
          </w:p>
        </w:tc>
        <w:tc>
          <w:tcPr>
            <w:tcW w:w="1080" w:type="dxa"/>
            <w:noWrap/>
            <w:hideMark/>
          </w:tcPr>
          <w:p w14:paraId="37EFF45A" w14:textId="77777777" w:rsidR="005D4EC1" w:rsidRPr="005D4EC1" w:rsidRDefault="005D4EC1" w:rsidP="005D4EC1">
            <w:r w:rsidRPr="005D4EC1">
              <w:t>522</w:t>
            </w:r>
          </w:p>
        </w:tc>
        <w:tc>
          <w:tcPr>
            <w:tcW w:w="960" w:type="dxa"/>
            <w:noWrap/>
            <w:hideMark/>
          </w:tcPr>
          <w:p w14:paraId="0B7DF67E" w14:textId="77777777" w:rsidR="005D4EC1" w:rsidRPr="005D4EC1" w:rsidRDefault="005D4EC1" w:rsidP="005D4EC1">
            <w:r w:rsidRPr="005D4EC1">
              <w:t>506</w:t>
            </w:r>
          </w:p>
        </w:tc>
        <w:tc>
          <w:tcPr>
            <w:tcW w:w="960" w:type="dxa"/>
            <w:noWrap/>
            <w:hideMark/>
          </w:tcPr>
          <w:p w14:paraId="7A65F26C" w14:textId="77777777" w:rsidR="005D4EC1" w:rsidRPr="005D4EC1" w:rsidRDefault="005D4EC1" w:rsidP="005D4EC1">
            <w:r w:rsidRPr="005D4EC1">
              <w:t>512</w:t>
            </w:r>
          </w:p>
        </w:tc>
        <w:tc>
          <w:tcPr>
            <w:tcW w:w="960" w:type="dxa"/>
            <w:noWrap/>
            <w:hideMark/>
          </w:tcPr>
          <w:p w14:paraId="34121158" w14:textId="77777777" w:rsidR="005D4EC1" w:rsidRPr="005D4EC1" w:rsidRDefault="005D4EC1" w:rsidP="005D4EC1">
            <w:r w:rsidRPr="005D4EC1">
              <w:t>-</w:t>
            </w:r>
          </w:p>
        </w:tc>
      </w:tr>
      <w:tr w:rsidR="005D4EC1" w:rsidRPr="005D4EC1" w14:paraId="2DBDA00E" w14:textId="77777777" w:rsidTr="000F47AC">
        <w:trPr>
          <w:trHeight w:val="300"/>
        </w:trPr>
        <w:tc>
          <w:tcPr>
            <w:tcW w:w="1390" w:type="dxa"/>
            <w:noWrap/>
            <w:hideMark/>
          </w:tcPr>
          <w:p w14:paraId="39B0697E" w14:textId="29132942" w:rsidR="005D4EC1" w:rsidRPr="005D4EC1" w:rsidRDefault="005D4EC1">
            <w:r w:rsidRPr="005D4EC1">
              <w:t>Dec</w:t>
            </w:r>
            <w:r>
              <w:t>ember</w:t>
            </w:r>
          </w:p>
        </w:tc>
        <w:tc>
          <w:tcPr>
            <w:tcW w:w="1080" w:type="dxa"/>
            <w:noWrap/>
            <w:hideMark/>
          </w:tcPr>
          <w:p w14:paraId="3FCBCEC8" w14:textId="77777777" w:rsidR="005D4EC1" w:rsidRPr="005D4EC1" w:rsidRDefault="005D4EC1" w:rsidP="005D4EC1">
            <w:r w:rsidRPr="005D4EC1">
              <w:t>480</w:t>
            </w:r>
          </w:p>
        </w:tc>
        <w:tc>
          <w:tcPr>
            <w:tcW w:w="960" w:type="dxa"/>
            <w:noWrap/>
            <w:hideMark/>
          </w:tcPr>
          <w:p w14:paraId="08C8977E" w14:textId="77777777" w:rsidR="005D4EC1" w:rsidRPr="005D4EC1" w:rsidRDefault="005D4EC1" w:rsidP="005D4EC1">
            <w:r w:rsidRPr="005D4EC1">
              <w:t>487</w:t>
            </w:r>
          </w:p>
        </w:tc>
        <w:tc>
          <w:tcPr>
            <w:tcW w:w="960" w:type="dxa"/>
            <w:noWrap/>
            <w:hideMark/>
          </w:tcPr>
          <w:p w14:paraId="12685F2B" w14:textId="77777777" w:rsidR="005D4EC1" w:rsidRPr="005D4EC1" w:rsidRDefault="005D4EC1" w:rsidP="005D4EC1">
            <w:r w:rsidRPr="005D4EC1">
              <w:t>650</w:t>
            </w:r>
          </w:p>
        </w:tc>
        <w:tc>
          <w:tcPr>
            <w:tcW w:w="960" w:type="dxa"/>
            <w:noWrap/>
            <w:hideMark/>
          </w:tcPr>
          <w:p w14:paraId="4917B668" w14:textId="77777777" w:rsidR="005D4EC1" w:rsidRPr="005D4EC1" w:rsidRDefault="005D4EC1" w:rsidP="005D4EC1">
            <w:r w:rsidRPr="005D4EC1">
              <w:t>-</w:t>
            </w:r>
          </w:p>
        </w:tc>
      </w:tr>
      <w:tr w:rsidR="005D4EC1" w:rsidRPr="005D4EC1" w14:paraId="3E674D39" w14:textId="77777777" w:rsidTr="000F47AC">
        <w:trPr>
          <w:trHeight w:val="300"/>
        </w:trPr>
        <w:tc>
          <w:tcPr>
            <w:tcW w:w="1390" w:type="dxa"/>
            <w:noWrap/>
            <w:hideMark/>
          </w:tcPr>
          <w:p w14:paraId="0759A7F1" w14:textId="77777777" w:rsidR="005D4EC1" w:rsidRPr="005D4EC1" w:rsidRDefault="005D4EC1">
            <w:pPr>
              <w:rPr>
                <w:b/>
                <w:bCs/>
              </w:rPr>
            </w:pPr>
            <w:r w:rsidRPr="005D4EC1">
              <w:rPr>
                <w:b/>
                <w:bCs/>
              </w:rPr>
              <w:t>Total</w:t>
            </w:r>
          </w:p>
        </w:tc>
        <w:tc>
          <w:tcPr>
            <w:tcW w:w="1080" w:type="dxa"/>
            <w:noWrap/>
            <w:hideMark/>
          </w:tcPr>
          <w:p w14:paraId="158C7E6D" w14:textId="77777777" w:rsidR="005D4EC1" w:rsidRPr="005D4EC1" w:rsidRDefault="005D4EC1" w:rsidP="005D4EC1">
            <w:pPr>
              <w:rPr>
                <w:b/>
                <w:bCs/>
              </w:rPr>
            </w:pPr>
            <w:r w:rsidRPr="005D4EC1">
              <w:rPr>
                <w:b/>
                <w:bCs/>
              </w:rPr>
              <w:t>6788</w:t>
            </w:r>
          </w:p>
        </w:tc>
        <w:tc>
          <w:tcPr>
            <w:tcW w:w="960" w:type="dxa"/>
            <w:noWrap/>
            <w:hideMark/>
          </w:tcPr>
          <w:p w14:paraId="49DAE613" w14:textId="77777777" w:rsidR="005D4EC1" w:rsidRPr="005D4EC1" w:rsidRDefault="005D4EC1" w:rsidP="005D4EC1">
            <w:pPr>
              <w:rPr>
                <w:b/>
                <w:bCs/>
              </w:rPr>
            </w:pPr>
            <w:r w:rsidRPr="005D4EC1">
              <w:rPr>
                <w:b/>
                <w:bCs/>
              </w:rPr>
              <w:t>6401</w:t>
            </w:r>
          </w:p>
        </w:tc>
        <w:tc>
          <w:tcPr>
            <w:tcW w:w="960" w:type="dxa"/>
            <w:noWrap/>
            <w:hideMark/>
          </w:tcPr>
          <w:p w14:paraId="6DB955DE" w14:textId="77777777" w:rsidR="005D4EC1" w:rsidRPr="005D4EC1" w:rsidRDefault="005D4EC1" w:rsidP="005D4EC1">
            <w:pPr>
              <w:rPr>
                <w:b/>
                <w:bCs/>
              </w:rPr>
            </w:pPr>
            <w:r w:rsidRPr="005D4EC1">
              <w:rPr>
                <w:b/>
                <w:bCs/>
              </w:rPr>
              <w:t>6342</w:t>
            </w:r>
          </w:p>
        </w:tc>
        <w:tc>
          <w:tcPr>
            <w:tcW w:w="960" w:type="dxa"/>
            <w:noWrap/>
            <w:hideMark/>
          </w:tcPr>
          <w:p w14:paraId="7A202639" w14:textId="77777777" w:rsidR="005D4EC1" w:rsidRPr="005D4EC1" w:rsidRDefault="005D4EC1" w:rsidP="005D4EC1">
            <w:pPr>
              <w:rPr>
                <w:b/>
                <w:bCs/>
              </w:rPr>
            </w:pPr>
            <w:r w:rsidRPr="005D4EC1">
              <w:rPr>
                <w:b/>
                <w:bCs/>
              </w:rPr>
              <w:t>1414</w:t>
            </w:r>
          </w:p>
        </w:tc>
      </w:tr>
    </w:tbl>
    <w:p w14:paraId="6AC80160" w14:textId="77777777" w:rsidR="000F47AC" w:rsidRDefault="000F47AC" w:rsidP="005D4EC1"/>
    <w:p w14:paraId="7A435018" w14:textId="599DA149" w:rsidR="0050412A" w:rsidRDefault="0050412A" w:rsidP="005D4EC1">
      <w:r w:rsidRPr="0050412A">
        <w:t>Recorded Hate Crime (National Unifi)</w:t>
      </w:r>
    </w:p>
    <w:p w14:paraId="225070EC" w14:textId="7623CA38" w:rsidR="0050412A" w:rsidRDefault="0050412A" w:rsidP="005D4EC1">
      <w:r w:rsidRPr="0050412A">
        <w:t>Period</w:t>
      </w:r>
      <w:r>
        <w:t xml:space="preserve"> - </w:t>
      </w:r>
      <w:r w:rsidRPr="0050412A">
        <w:t>1st April 2024 - 30th April (inclusive)</w:t>
      </w:r>
      <w:r w:rsidRPr="0050412A">
        <w:tab/>
      </w:r>
      <w:r w:rsidRPr="0050412A">
        <w:tab/>
      </w:r>
      <w:r w:rsidRPr="0050412A">
        <w:tab/>
      </w:r>
    </w:p>
    <w:tbl>
      <w:tblPr>
        <w:tblStyle w:val="TableGrid"/>
        <w:tblW w:w="0" w:type="auto"/>
        <w:tblLook w:val="04A0" w:firstRow="1" w:lastRow="0" w:firstColumn="1" w:lastColumn="0" w:noHBand="0" w:noVBand="1"/>
        <w:tblCaption w:val="Recorded Hate Crime (National Unifi), period - 1st April 2024 - 30th April (inclusive)"/>
        <w:tblDescription w:val="Recorded Hate Crime (National Unifi), period - 1st April 2024 - 30th April (inclusive)&#10;"/>
      </w:tblPr>
      <w:tblGrid>
        <w:gridCol w:w="1400"/>
        <w:gridCol w:w="960"/>
      </w:tblGrid>
      <w:tr w:rsidR="0050412A" w:rsidRPr="0050412A" w14:paraId="1BBF8810" w14:textId="77777777" w:rsidTr="0050412A">
        <w:trPr>
          <w:trHeight w:val="315"/>
          <w:tblHeader/>
        </w:trPr>
        <w:tc>
          <w:tcPr>
            <w:tcW w:w="1400" w:type="dxa"/>
            <w:shd w:val="clear" w:color="auto" w:fill="D9D9D9" w:themeFill="background1" w:themeFillShade="D9"/>
            <w:noWrap/>
            <w:hideMark/>
          </w:tcPr>
          <w:p w14:paraId="7873FD4F" w14:textId="77777777" w:rsidR="0050412A" w:rsidRPr="0050412A" w:rsidRDefault="0050412A" w:rsidP="0050412A">
            <w:pPr>
              <w:rPr>
                <w:b/>
                <w:bCs/>
              </w:rPr>
            </w:pPr>
            <w:r w:rsidRPr="0050412A">
              <w:rPr>
                <w:b/>
                <w:bCs/>
              </w:rPr>
              <w:t> </w:t>
            </w:r>
          </w:p>
        </w:tc>
        <w:tc>
          <w:tcPr>
            <w:tcW w:w="960" w:type="dxa"/>
            <w:shd w:val="clear" w:color="auto" w:fill="D9D9D9" w:themeFill="background1" w:themeFillShade="D9"/>
            <w:noWrap/>
            <w:hideMark/>
          </w:tcPr>
          <w:p w14:paraId="14C9C60C" w14:textId="77777777" w:rsidR="0050412A" w:rsidRPr="0050412A" w:rsidRDefault="0050412A" w:rsidP="0050412A">
            <w:pPr>
              <w:rPr>
                <w:b/>
                <w:bCs/>
              </w:rPr>
            </w:pPr>
            <w:r w:rsidRPr="0050412A">
              <w:rPr>
                <w:b/>
                <w:bCs/>
              </w:rPr>
              <w:t>2024*</w:t>
            </w:r>
          </w:p>
        </w:tc>
      </w:tr>
      <w:tr w:rsidR="0050412A" w:rsidRPr="0050412A" w14:paraId="494F63B5" w14:textId="77777777" w:rsidTr="0050412A">
        <w:trPr>
          <w:trHeight w:val="300"/>
        </w:trPr>
        <w:tc>
          <w:tcPr>
            <w:tcW w:w="1400" w:type="dxa"/>
            <w:noWrap/>
            <w:hideMark/>
          </w:tcPr>
          <w:p w14:paraId="1274878F" w14:textId="5EA6B6CD" w:rsidR="0050412A" w:rsidRPr="0050412A" w:rsidRDefault="0050412A">
            <w:r w:rsidRPr="0050412A">
              <w:t>Apr</w:t>
            </w:r>
            <w:r>
              <w:t>il</w:t>
            </w:r>
          </w:p>
        </w:tc>
        <w:tc>
          <w:tcPr>
            <w:tcW w:w="960" w:type="dxa"/>
            <w:noWrap/>
            <w:hideMark/>
          </w:tcPr>
          <w:p w14:paraId="1B814561" w14:textId="77777777" w:rsidR="0050412A" w:rsidRPr="0050412A" w:rsidRDefault="0050412A" w:rsidP="0050412A">
            <w:r w:rsidRPr="0050412A">
              <w:t>891</w:t>
            </w:r>
          </w:p>
        </w:tc>
      </w:tr>
    </w:tbl>
    <w:p w14:paraId="32AF457A" w14:textId="77777777" w:rsidR="007F3D4F" w:rsidRDefault="007F3D4F" w:rsidP="005D4EC1"/>
    <w:p w14:paraId="2ECBF282" w14:textId="41C160E7" w:rsidR="000F47AC" w:rsidRDefault="000F47AC" w:rsidP="005D4EC1">
      <w:r w:rsidRPr="000F47AC">
        <w:t>All statistics are provisional and should be treated as management information. All data have been extracted from Police Scotland internal systems and are correct as of 14th May 2024.</w:t>
      </w:r>
    </w:p>
    <w:p w14:paraId="4AE52428" w14:textId="77777777" w:rsidR="000F47AC" w:rsidRDefault="000F47AC" w:rsidP="005D4EC1">
      <w:r w:rsidRPr="000F47AC">
        <w:t>1. The data prior to the 1st April 2024 has been extracted from the Interim Vulnerable Persons Database (iVPD) using the ‘incident created’ date.</w:t>
      </w:r>
    </w:p>
    <w:p w14:paraId="4D20C685" w14:textId="77777777" w:rsidR="000F47AC" w:rsidRDefault="000F47AC" w:rsidP="005D4EC1">
      <w:r w:rsidRPr="000F47AC">
        <w:t>2. The data from the 1st April 2024 has been extracted from the National Crime Unifi database using the ‘date raised’.</w:t>
      </w:r>
      <w:r w:rsidRPr="000F47AC">
        <w:tab/>
      </w:r>
    </w:p>
    <w:p w14:paraId="208B682C" w14:textId="77777777" w:rsidR="000F47AC" w:rsidRDefault="000F47AC" w:rsidP="005D4EC1">
      <w:r w:rsidRPr="000F47AC">
        <w:lastRenderedPageBreak/>
        <w:t>3. Please note, the data from iVPD has been extracted based on crimes/offences which include at least one of the hate aggravators.</w:t>
      </w:r>
    </w:p>
    <w:p w14:paraId="14FC32CB" w14:textId="77777777" w:rsidR="000F47AC" w:rsidRDefault="000F47AC" w:rsidP="000F47AC">
      <w:r w:rsidRPr="000F47AC">
        <w:t>4. Please note, the data from National Unifi Crime has been extracted based on crimes/offences which include at least one of the hate aggravators and/or are one of the following offences:</w:t>
      </w:r>
      <w:r w:rsidRPr="000F47AC">
        <w:tab/>
      </w:r>
    </w:p>
    <w:p w14:paraId="48DB2B40" w14:textId="7DD950C3" w:rsidR="000F47AC" w:rsidRDefault="000F47AC" w:rsidP="000F47AC">
      <w:r>
        <w:t>•Racially aggravated harassment</w:t>
      </w:r>
      <w:r>
        <w:tab/>
      </w:r>
      <w:r>
        <w:tab/>
      </w:r>
      <w:r>
        <w:tab/>
      </w:r>
    </w:p>
    <w:p w14:paraId="1B170C7F" w14:textId="77777777" w:rsidR="000F47AC" w:rsidRDefault="000F47AC" w:rsidP="000F47AC">
      <w:r>
        <w:t>•Racially aggravated conduct</w:t>
      </w:r>
      <w:r>
        <w:tab/>
      </w:r>
      <w:r>
        <w:tab/>
      </w:r>
      <w:r>
        <w:tab/>
      </w:r>
    </w:p>
    <w:p w14:paraId="5E471A3C" w14:textId="77777777" w:rsidR="000F47AC" w:rsidRDefault="000F47AC" w:rsidP="000F47AC">
      <w:r>
        <w:t>•Stirring up hatred: Racial</w:t>
      </w:r>
      <w:r>
        <w:tab/>
      </w:r>
      <w:r>
        <w:tab/>
      </w:r>
      <w:r>
        <w:tab/>
      </w:r>
    </w:p>
    <w:p w14:paraId="68C64F2E" w14:textId="77777777" w:rsidR="000F47AC" w:rsidRDefault="000F47AC" w:rsidP="000F47AC">
      <w:r>
        <w:t>•Stirring up hatred: Other Group</w:t>
      </w:r>
      <w:r>
        <w:tab/>
      </w:r>
      <w:r>
        <w:tab/>
      </w:r>
      <w:r>
        <w:tab/>
      </w:r>
    </w:p>
    <w:p w14:paraId="0FA7B7B7" w14:textId="77777777" w:rsidR="000F47AC" w:rsidRDefault="000F47AC" w:rsidP="000F47AC">
      <w:r>
        <w:t>•Race Relations Legislation (Public Order Act)</w:t>
      </w:r>
    </w:p>
    <w:p w14:paraId="2F7EED0E" w14:textId="5EA4F581" w:rsidR="000F47AC" w:rsidRDefault="000F47AC" w:rsidP="000F47AC">
      <w:r w:rsidRPr="000F47AC">
        <w:t xml:space="preserve">5. Please note, </w:t>
      </w:r>
      <w:r>
        <w:t xml:space="preserve">the tables </w:t>
      </w:r>
      <w:r w:rsidRPr="000F47AC">
        <w:t>display a count of unique hate crimes, and not a count of aggravators. Multiple aggravators can be added to the one hate crime.</w:t>
      </w:r>
    </w:p>
    <w:p w14:paraId="05BAA3B8" w14:textId="77777777" w:rsidR="000F47AC" w:rsidRDefault="000F47AC" w:rsidP="000F47AC">
      <w:r w:rsidRPr="000F47AC">
        <w:t>6. Please note, due to the different sources of data being used, and the different methodology/counting rules, comparison of recorded hates crimes from the 1st April 2024 with recorded hate crimes prior to the 1st April 2024 would not be advised.  Any comparison of the two datasets should be carried out with caution.</w:t>
      </w:r>
    </w:p>
    <w:p w14:paraId="7A194E95" w14:textId="79ED2761" w:rsidR="005D4EC1" w:rsidRPr="005D4EC1" w:rsidRDefault="000F47AC" w:rsidP="000F47AC">
      <w:r w:rsidRPr="000F47AC">
        <w:t>7. Please note, each record would need to be read to confirm the circumstances.</w:t>
      </w:r>
      <w:r w:rsidRPr="000F47AC">
        <w:tab/>
      </w:r>
      <w:r w:rsidRPr="000F47AC">
        <w:tab/>
      </w:r>
      <w:r w:rsidRPr="000F47AC">
        <w:tab/>
      </w:r>
      <w:r w:rsidRPr="000F47AC">
        <w:tab/>
      </w:r>
      <w:r w:rsidRPr="000F47AC">
        <w:tab/>
      </w:r>
      <w:r w:rsidRPr="000F47AC">
        <w:tab/>
      </w:r>
    </w:p>
    <w:p w14:paraId="52F39361" w14:textId="39A32B22" w:rsidR="00896942" w:rsidRDefault="00896942" w:rsidP="00896942">
      <w:pPr>
        <w:pStyle w:val="Heading2"/>
        <w:numPr>
          <w:ilvl w:val="0"/>
          <w:numId w:val="3"/>
        </w:numPr>
        <w:rPr>
          <w:rFonts w:eastAsia="Times New Roman"/>
        </w:rPr>
      </w:pPr>
      <w:r>
        <w:rPr>
          <w:rFonts w:eastAsia="Times New Roman"/>
        </w:rPr>
        <w:t>Total number of staff, as of today, who are assigned to work primarily on hate crime</w:t>
      </w:r>
    </w:p>
    <w:p w14:paraId="6569D1DE" w14:textId="047F2350" w:rsidR="00896942" w:rsidRDefault="00896942" w:rsidP="00896942">
      <w:pPr>
        <w:pStyle w:val="Heading2"/>
        <w:numPr>
          <w:ilvl w:val="0"/>
          <w:numId w:val="3"/>
        </w:numPr>
        <w:rPr>
          <w:rFonts w:eastAsia="Times New Roman"/>
        </w:rPr>
      </w:pPr>
      <w:r>
        <w:rPr>
          <w:rFonts w:eastAsia="Times New Roman"/>
        </w:rPr>
        <w:t>Total number of staff, as of January 2024 and January 2023, who were assigned to work primarily on hate crime</w:t>
      </w:r>
    </w:p>
    <w:p w14:paraId="19422BF4" w14:textId="6AD389CA" w:rsidR="007F3D4F" w:rsidRDefault="007F3D4F" w:rsidP="007F3D4F">
      <w:r>
        <w:t xml:space="preserve">In response to the two questions above, </w:t>
      </w:r>
      <w:bookmarkStart w:id="0" w:name="_Hlk147998659"/>
      <w:r w:rsidRPr="007F3D4F">
        <w:t>in terms of Section 17 of the Act, I can confirm that the information you have requested is not held by Police Scotland.</w:t>
      </w:r>
    </w:p>
    <w:p w14:paraId="1FF457C6" w14:textId="152AB001" w:rsidR="00971738" w:rsidRDefault="007F3D4F" w:rsidP="007F3D4F">
      <w:r>
        <w:t xml:space="preserve">By way of explanation, no officers are assigned to work primarily on </w:t>
      </w:r>
      <w:r w:rsidR="00957E05">
        <w:t>h</w:t>
      </w:r>
      <w:r>
        <w:t xml:space="preserve">ate </w:t>
      </w:r>
      <w:r w:rsidR="00957E05">
        <w:t>c</w:t>
      </w:r>
      <w:r>
        <w:t>rime.</w:t>
      </w:r>
      <w:r w:rsidR="00971738">
        <w:t xml:space="preserve"> Tackling hate crime is a focus for all officers regardless of their position. </w:t>
      </w:r>
    </w:p>
    <w:p w14:paraId="4267B455" w14:textId="77777777" w:rsidR="00971738" w:rsidRDefault="00971738" w:rsidP="00971738">
      <w:r>
        <w:t xml:space="preserve">To be of some assistance, I can advise that Police Scotland have 516 Hate Crime Champions across the organisation. The hate crime champion role is a voluntary position, in addition to typical policing duties. </w:t>
      </w:r>
      <w:bookmarkEnd w:id="0"/>
    </w:p>
    <w:p w14:paraId="2D2FDF60" w14:textId="77777777" w:rsidR="008F530C" w:rsidRDefault="008F530C" w:rsidP="00971738"/>
    <w:p w14:paraId="27A5257D" w14:textId="363DDA73" w:rsidR="00896942" w:rsidRDefault="00896942" w:rsidP="00971738">
      <w:pPr>
        <w:pStyle w:val="Heading2"/>
        <w:numPr>
          <w:ilvl w:val="0"/>
          <w:numId w:val="3"/>
        </w:numPr>
        <w:rPr>
          <w:rFonts w:eastAsia="Times New Roman"/>
        </w:rPr>
      </w:pPr>
      <w:bookmarkStart w:id="1" w:name="_Hlk170309474"/>
      <w:r>
        <w:rPr>
          <w:rFonts w:eastAsia="Times New Roman"/>
        </w:rPr>
        <w:lastRenderedPageBreak/>
        <w:t>Total expense per month, since January 2023, of Police Scotland on hate crime</w:t>
      </w:r>
    </w:p>
    <w:p w14:paraId="7A8EECD8" w14:textId="0A2F919A" w:rsidR="002F2373" w:rsidRDefault="002F2373" w:rsidP="002F2373">
      <w:r>
        <w:t xml:space="preserve">In response to this question, please see the table below. </w:t>
      </w:r>
    </w:p>
    <w:p w14:paraId="6685B63E" w14:textId="7BF72885" w:rsidR="00D2154E" w:rsidRDefault="002F2373" w:rsidP="002F2373">
      <w:r>
        <w:t>The table provides the complete technology spend, along with staff costs to implement the system upgrade</w:t>
      </w:r>
      <w:r w:rsidR="00BC65A2">
        <w:t xml:space="preserve"> in relation to the introduction of the Hate Crime and Public Order (Scotland) Act 2021.</w:t>
      </w:r>
    </w:p>
    <w:p w14:paraId="4A0F0848" w14:textId="738B28FE" w:rsidR="00D2154E" w:rsidRPr="002F2373" w:rsidRDefault="00D2154E" w:rsidP="002F2373"/>
    <w:tbl>
      <w:tblPr>
        <w:tblStyle w:val="TableGrid"/>
        <w:tblW w:w="0" w:type="auto"/>
        <w:tblLook w:val="04A0" w:firstRow="1" w:lastRow="0" w:firstColumn="1" w:lastColumn="0" w:noHBand="0" w:noVBand="1"/>
      </w:tblPr>
      <w:tblGrid>
        <w:gridCol w:w="1524"/>
        <w:gridCol w:w="2871"/>
        <w:gridCol w:w="2364"/>
        <w:gridCol w:w="1711"/>
      </w:tblGrid>
      <w:tr w:rsidR="008F530C" w14:paraId="51C9E6ED" w14:textId="77777777" w:rsidTr="00BC65A2">
        <w:tc>
          <w:tcPr>
            <w:tcW w:w="1524" w:type="dxa"/>
            <w:shd w:val="clear" w:color="auto" w:fill="D9D9D9" w:themeFill="background1" w:themeFillShade="D9"/>
          </w:tcPr>
          <w:p w14:paraId="3FEBA196" w14:textId="6A056679" w:rsidR="008F530C" w:rsidRDefault="008F530C" w:rsidP="008F530C">
            <w:r>
              <w:t>2023</w:t>
            </w:r>
          </w:p>
        </w:tc>
        <w:tc>
          <w:tcPr>
            <w:tcW w:w="2871" w:type="dxa"/>
            <w:shd w:val="clear" w:color="auto" w:fill="D9D9D9" w:themeFill="background1" w:themeFillShade="D9"/>
          </w:tcPr>
          <w:p w14:paraId="4DA2C438" w14:textId="3DD93F35" w:rsidR="008F530C" w:rsidRDefault="008F530C" w:rsidP="008F530C">
            <w:r>
              <w:t>Total Expense Non-Pay</w:t>
            </w:r>
          </w:p>
        </w:tc>
        <w:tc>
          <w:tcPr>
            <w:tcW w:w="2364" w:type="dxa"/>
            <w:shd w:val="clear" w:color="auto" w:fill="D9D9D9" w:themeFill="background1" w:themeFillShade="D9"/>
          </w:tcPr>
          <w:p w14:paraId="784E722E" w14:textId="2E93B007" w:rsidR="008F530C" w:rsidRDefault="008F530C" w:rsidP="008F530C">
            <w:r>
              <w:t>Total Expense Pay</w:t>
            </w:r>
          </w:p>
        </w:tc>
        <w:tc>
          <w:tcPr>
            <w:tcW w:w="1711" w:type="dxa"/>
            <w:shd w:val="clear" w:color="auto" w:fill="D9D9D9" w:themeFill="background1" w:themeFillShade="D9"/>
          </w:tcPr>
          <w:p w14:paraId="747F46BE" w14:textId="6DD64284" w:rsidR="008F530C" w:rsidRDefault="008F530C" w:rsidP="008F530C">
            <w:r>
              <w:t>Total Budget</w:t>
            </w:r>
          </w:p>
        </w:tc>
      </w:tr>
      <w:tr w:rsidR="002F7718" w14:paraId="23896972" w14:textId="77777777" w:rsidTr="008F530C">
        <w:tc>
          <w:tcPr>
            <w:tcW w:w="1524" w:type="dxa"/>
          </w:tcPr>
          <w:p w14:paraId="49ACEE56" w14:textId="3A64269C" w:rsidR="002F7718" w:rsidRDefault="002F7718" w:rsidP="002F7718">
            <w:r>
              <w:t>January</w:t>
            </w:r>
          </w:p>
        </w:tc>
        <w:tc>
          <w:tcPr>
            <w:tcW w:w="2871" w:type="dxa"/>
          </w:tcPr>
          <w:p w14:paraId="0A4023B9" w14:textId="6CDDE46A" w:rsidR="002F7718" w:rsidRDefault="002F7718" w:rsidP="002F7718">
            <w:r w:rsidRPr="000D26CF">
              <w:t>£0.00</w:t>
            </w:r>
          </w:p>
        </w:tc>
        <w:tc>
          <w:tcPr>
            <w:tcW w:w="2364" w:type="dxa"/>
          </w:tcPr>
          <w:p w14:paraId="59A738D0" w14:textId="7376D126" w:rsidR="002F7718" w:rsidRDefault="002F7718" w:rsidP="002F7718">
            <w:r w:rsidRPr="000D26CF">
              <w:t>£0.00</w:t>
            </w:r>
          </w:p>
        </w:tc>
        <w:tc>
          <w:tcPr>
            <w:tcW w:w="1711" w:type="dxa"/>
          </w:tcPr>
          <w:p w14:paraId="7F3B5DC6" w14:textId="5AF5B188" w:rsidR="002F7718" w:rsidRDefault="002F7718" w:rsidP="002F7718">
            <w:r w:rsidRPr="00C055C5">
              <w:t>£0.00</w:t>
            </w:r>
          </w:p>
        </w:tc>
      </w:tr>
      <w:tr w:rsidR="002F7718" w14:paraId="5D0E6F72" w14:textId="77777777" w:rsidTr="008F530C">
        <w:tc>
          <w:tcPr>
            <w:tcW w:w="1524" w:type="dxa"/>
          </w:tcPr>
          <w:p w14:paraId="699EFF45" w14:textId="05AD1B02" w:rsidR="002F7718" w:rsidRDefault="002F7718" w:rsidP="002F7718">
            <w:r>
              <w:t>February</w:t>
            </w:r>
          </w:p>
        </w:tc>
        <w:tc>
          <w:tcPr>
            <w:tcW w:w="2871" w:type="dxa"/>
          </w:tcPr>
          <w:p w14:paraId="13B3F780" w14:textId="17909897" w:rsidR="002F7718" w:rsidRDefault="002F7718" w:rsidP="002F7718">
            <w:r w:rsidRPr="000D26CF">
              <w:t>£0.00</w:t>
            </w:r>
          </w:p>
        </w:tc>
        <w:tc>
          <w:tcPr>
            <w:tcW w:w="2364" w:type="dxa"/>
          </w:tcPr>
          <w:p w14:paraId="7A2A9F85" w14:textId="30428A7A" w:rsidR="002F7718" w:rsidRDefault="002F7718" w:rsidP="002F7718">
            <w:r w:rsidRPr="000D26CF">
              <w:t>£0.00</w:t>
            </w:r>
          </w:p>
        </w:tc>
        <w:tc>
          <w:tcPr>
            <w:tcW w:w="1711" w:type="dxa"/>
          </w:tcPr>
          <w:p w14:paraId="5036B018" w14:textId="1EA89356" w:rsidR="002F7718" w:rsidRDefault="002F7718" w:rsidP="002F7718">
            <w:r w:rsidRPr="00C055C5">
              <w:t>£0.00</w:t>
            </w:r>
          </w:p>
        </w:tc>
      </w:tr>
      <w:tr w:rsidR="002F7718" w14:paraId="04F52B4E" w14:textId="77777777" w:rsidTr="008F530C">
        <w:tc>
          <w:tcPr>
            <w:tcW w:w="1524" w:type="dxa"/>
          </w:tcPr>
          <w:p w14:paraId="0DD64361" w14:textId="1CD9E606" w:rsidR="002F7718" w:rsidRDefault="002F7718" w:rsidP="002F7718">
            <w:r>
              <w:t>March</w:t>
            </w:r>
          </w:p>
        </w:tc>
        <w:tc>
          <w:tcPr>
            <w:tcW w:w="2871" w:type="dxa"/>
          </w:tcPr>
          <w:p w14:paraId="6FE3A758" w14:textId="213AA9DB" w:rsidR="002F7718" w:rsidRDefault="002F7718" w:rsidP="002F7718">
            <w:r w:rsidRPr="000D26CF">
              <w:t>£0.00</w:t>
            </w:r>
          </w:p>
        </w:tc>
        <w:tc>
          <w:tcPr>
            <w:tcW w:w="2364" w:type="dxa"/>
          </w:tcPr>
          <w:p w14:paraId="0B97C346" w14:textId="03C744EA" w:rsidR="002F7718" w:rsidRDefault="002F7718" w:rsidP="002F7718">
            <w:r w:rsidRPr="000D26CF">
              <w:t>£0.00</w:t>
            </w:r>
          </w:p>
        </w:tc>
        <w:tc>
          <w:tcPr>
            <w:tcW w:w="1711" w:type="dxa"/>
          </w:tcPr>
          <w:p w14:paraId="582B01E9" w14:textId="4429176B" w:rsidR="002F7718" w:rsidRDefault="002F7718" w:rsidP="002F7718">
            <w:r w:rsidRPr="00C055C5">
              <w:t>£0.00</w:t>
            </w:r>
          </w:p>
        </w:tc>
      </w:tr>
      <w:tr w:rsidR="002F7718" w14:paraId="437F418C" w14:textId="77777777" w:rsidTr="008F530C">
        <w:tc>
          <w:tcPr>
            <w:tcW w:w="1524" w:type="dxa"/>
          </w:tcPr>
          <w:p w14:paraId="4C8AF2C7" w14:textId="6F266D60" w:rsidR="002F7718" w:rsidRDefault="002F7718" w:rsidP="002F7718">
            <w:r>
              <w:t xml:space="preserve">April </w:t>
            </w:r>
          </w:p>
        </w:tc>
        <w:tc>
          <w:tcPr>
            <w:tcW w:w="2871" w:type="dxa"/>
          </w:tcPr>
          <w:p w14:paraId="099092EA" w14:textId="3B317589" w:rsidR="002F7718" w:rsidRDefault="002F7718" w:rsidP="002F7718">
            <w:r w:rsidRPr="000D26CF">
              <w:t>£0.00</w:t>
            </w:r>
          </w:p>
        </w:tc>
        <w:tc>
          <w:tcPr>
            <w:tcW w:w="2364" w:type="dxa"/>
          </w:tcPr>
          <w:p w14:paraId="0A60CD97" w14:textId="0EAB6947" w:rsidR="002F7718" w:rsidRDefault="002F7718" w:rsidP="002F7718">
            <w:r w:rsidRPr="000D26CF">
              <w:t>£0.00</w:t>
            </w:r>
          </w:p>
        </w:tc>
        <w:tc>
          <w:tcPr>
            <w:tcW w:w="1711" w:type="dxa"/>
          </w:tcPr>
          <w:p w14:paraId="3EBBBE45" w14:textId="4A33FD6D" w:rsidR="002F7718" w:rsidRDefault="002F7718" w:rsidP="002F7718">
            <w:r>
              <w:t>£50,000.00</w:t>
            </w:r>
          </w:p>
        </w:tc>
      </w:tr>
      <w:tr w:rsidR="00B77ED0" w14:paraId="28DD4681" w14:textId="77777777" w:rsidTr="008F530C">
        <w:tc>
          <w:tcPr>
            <w:tcW w:w="1524" w:type="dxa"/>
          </w:tcPr>
          <w:p w14:paraId="04026198" w14:textId="2ADECBC6" w:rsidR="00B77ED0" w:rsidRDefault="00B77ED0" w:rsidP="00B77ED0">
            <w:r>
              <w:t>May</w:t>
            </w:r>
          </w:p>
        </w:tc>
        <w:tc>
          <w:tcPr>
            <w:tcW w:w="2871" w:type="dxa"/>
          </w:tcPr>
          <w:p w14:paraId="6A66AD81" w14:textId="63BC9223" w:rsidR="00B77ED0" w:rsidRDefault="002F7718" w:rsidP="00B77ED0">
            <w:r>
              <w:t>£0.00</w:t>
            </w:r>
          </w:p>
        </w:tc>
        <w:tc>
          <w:tcPr>
            <w:tcW w:w="2364" w:type="dxa"/>
          </w:tcPr>
          <w:p w14:paraId="001B0AEE" w14:textId="543F28FF" w:rsidR="00B77ED0" w:rsidRDefault="002F7718" w:rsidP="00B77ED0">
            <w:r>
              <w:t>£0.00</w:t>
            </w:r>
          </w:p>
        </w:tc>
        <w:tc>
          <w:tcPr>
            <w:tcW w:w="1711" w:type="dxa"/>
          </w:tcPr>
          <w:p w14:paraId="287EF081" w14:textId="33A0DBD2" w:rsidR="00B77ED0" w:rsidRDefault="00B77ED0" w:rsidP="00B77ED0">
            <w:r>
              <w:t>£50,000.00</w:t>
            </w:r>
          </w:p>
        </w:tc>
      </w:tr>
      <w:tr w:rsidR="00B77ED0" w14:paraId="75CBEDB6" w14:textId="77777777" w:rsidTr="008F530C">
        <w:tc>
          <w:tcPr>
            <w:tcW w:w="1524" w:type="dxa"/>
          </w:tcPr>
          <w:p w14:paraId="4BE68938" w14:textId="1D221D5E" w:rsidR="00B77ED0" w:rsidRDefault="00B77ED0" w:rsidP="00B77ED0">
            <w:r>
              <w:t>June</w:t>
            </w:r>
          </w:p>
        </w:tc>
        <w:tc>
          <w:tcPr>
            <w:tcW w:w="2871" w:type="dxa"/>
          </w:tcPr>
          <w:p w14:paraId="662B18AF" w14:textId="385F98D6" w:rsidR="00B77ED0" w:rsidRDefault="002F7718" w:rsidP="00B77ED0">
            <w:r>
              <w:t>£0.00</w:t>
            </w:r>
          </w:p>
        </w:tc>
        <w:tc>
          <w:tcPr>
            <w:tcW w:w="2364" w:type="dxa"/>
          </w:tcPr>
          <w:p w14:paraId="1E5EEEA2" w14:textId="3BCD540D" w:rsidR="00B77ED0" w:rsidRDefault="00B77ED0" w:rsidP="00B77ED0">
            <w:r>
              <w:t>£3,950.00</w:t>
            </w:r>
          </w:p>
        </w:tc>
        <w:tc>
          <w:tcPr>
            <w:tcW w:w="1711" w:type="dxa"/>
          </w:tcPr>
          <w:p w14:paraId="3AF57666" w14:textId="3CBB2223" w:rsidR="00B77ED0" w:rsidRDefault="00B77ED0" w:rsidP="00B77ED0">
            <w:r>
              <w:t>£50,000.00</w:t>
            </w:r>
          </w:p>
        </w:tc>
      </w:tr>
      <w:tr w:rsidR="00B77ED0" w14:paraId="1CDCAD5E" w14:textId="77777777" w:rsidTr="008F530C">
        <w:tc>
          <w:tcPr>
            <w:tcW w:w="1524" w:type="dxa"/>
          </w:tcPr>
          <w:p w14:paraId="2B6B43F9" w14:textId="7A61AF9C" w:rsidR="00B77ED0" w:rsidRDefault="00B77ED0" w:rsidP="00B77ED0">
            <w:r>
              <w:t>July</w:t>
            </w:r>
          </w:p>
        </w:tc>
        <w:tc>
          <w:tcPr>
            <w:tcW w:w="2871" w:type="dxa"/>
          </w:tcPr>
          <w:p w14:paraId="4D1B6DD0" w14:textId="542A2C33" w:rsidR="00B77ED0" w:rsidRDefault="00B77ED0" w:rsidP="00B77ED0">
            <w:r>
              <w:t>£77,119.00</w:t>
            </w:r>
          </w:p>
        </w:tc>
        <w:tc>
          <w:tcPr>
            <w:tcW w:w="2364" w:type="dxa"/>
          </w:tcPr>
          <w:p w14:paraId="3050B3E8" w14:textId="716F0E27" w:rsidR="00B77ED0" w:rsidRDefault="00B77ED0" w:rsidP="00B77ED0">
            <w:r>
              <w:t>£13,301.95</w:t>
            </w:r>
          </w:p>
        </w:tc>
        <w:tc>
          <w:tcPr>
            <w:tcW w:w="1711" w:type="dxa"/>
          </w:tcPr>
          <w:p w14:paraId="2312A1FA" w14:textId="09DF7715" w:rsidR="00B77ED0" w:rsidRDefault="00B77ED0" w:rsidP="00B77ED0">
            <w:r>
              <w:t>£50,000.00</w:t>
            </w:r>
          </w:p>
        </w:tc>
      </w:tr>
      <w:tr w:rsidR="00B77ED0" w14:paraId="69FC24D1" w14:textId="77777777" w:rsidTr="008F530C">
        <w:tc>
          <w:tcPr>
            <w:tcW w:w="1524" w:type="dxa"/>
          </w:tcPr>
          <w:p w14:paraId="683AA0AD" w14:textId="7B2CE62D" w:rsidR="00B77ED0" w:rsidRDefault="00B77ED0" w:rsidP="00B77ED0">
            <w:r>
              <w:t>August</w:t>
            </w:r>
          </w:p>
        </w:tc>
        <w:tc>
          <w:tcPr>
            <w:tcW w:w="2871" w:type="dxa"/>
          </w:tcPr>
          <w:p w14:paraId="2C330136" w14:textId="643AA1D7" w:rsidR="00B77ED0" w:rsidRDefault="002F7718" w:rsidP="00B77ED0">
            <w:r>
              <w:t>£0.00</w:t>
            </w:r>
          </w:p>
        </w:tc>
        <w:tc>
          <w:tcPr>
            <w:tcW w:w="2364" w:type="dxa"/>
          </w:tcPr>
          <w:p w14:paraId="3BC251D4" w14:textId="6AEC2133" w:rsidR="00B77ED0" w:rsidRDefault="00B77ED0" w:rsidP="00B77ED0">
            <w:r>
              <w:t>-£4,126.95</w:t>
            </w:r>
          </w:p>
        </w:tc>
        <w:tc>
          <w:tcPr>
            <w:tcW w:w="1711" w:type="dxa"/>
          </w:tcPr>
          <w:p w14:paraId="28CA0A5C" w14:textId="7101084B" w:rsidR="00B77ED0" w:rsidRDefault="00B77ED0" w:rsidP="00B77ED0">
            <w:r>
              <w:t>£50,000.00</w:t>
            </w:r>
          </w:p>
        </w:tc>
      </w:tr>
      <w:tr w:rsidR="00B77ED0" w14:paraId="263910F9" w14:textId="77777777" w:rsidTr="008F530C">
        <w:tc>
          <w:tcPr>
            <w:tcW w:w="1524" w:type="dxa"/>
          </w:tcPr>
          <w:p w14:paraId="60581D8B" w14:textId="26B57058" w:rsidR="00B77ED0" w:rsidRDefault="00B77ED0" w:rsidP="00B77ED0">
            <w:r>
              <w:t>September</w:t>
            </w:r>
          </w:p>
        </w:tc>
        <w:tc>
          <w:tcPr>
            <w:tcW w:w="2871" w:type="dxa"/>
          </w:tcPr>
          <w:p w14:paraId="2F7238EA" w14:textId="626AAFAA" w:rsidR="00B77ED0" w:rsidRDefault="00B77ED0" w:rsidP="00B77ED0">
            <w:r>
              <w:t>£34,127.00</w:t>
            </w:r>
          </w:p>
        </w:tc>
        <w:tc>
          <w:tcPr>
            <w:tcW w:w="2364" w:type="dxa"/>
          </w:tcPr>
          <w:p w14:paraId="4BFE2433" w14:textId="691A3EAD" w:rsidR="00B77ED0" w:rsidRDefault="00B77ED0" w:rsidP="00B77ED0">
            <w:r>
              <w:t>£64,114.14</w:t>
            </w:r>
          </w:p>
        </w:tc>
        <w:tc>
          <w:tcPr>
            <w:tcW w:w="1711" w:type="dxa"/>
          </w:tcPr>
          <w:p w14:paraId="6FBFA565" w14:textId="7ECDEED2" w:rsidR="00B77ED0" w:rsidRDefault="00B77ED0" w:rsidP="00B77ED0">
            <w:r>
              <w:t>£50,000.00</w:t>
            </w:r>
          </w:p>
        </w:tc>
      </w:tr>
      <w:tr w:rsidR="00B77ED0" w14:paraId="753214B7" w14:textId="77777777" w:rsidTr="008F530C">
        <w:tc>
          <w:tcPr>
            <w:tcW w:w="1524" w:type="dxa"/>
          </w:tcPr>
          <w:p w14:paraId="2A6E39E8" w14:textId="6B3ED797" w:rsidR="00B77ED0" w:rsidRDefault="00B77ED0" w:rsidP="00B77ED0">
            <w:r>
              <w:t>October</w:t>
            </w:r>
          </w:p>
        </w:tc>
        <w:tc>
          <w:tcPr>
            <w:tcW w:w="2871" w:type="dxa"/>
          </w:tcPr>
          <w:p w14:paraId="61B03034" w14:textId="6E5594CE" w:rsidR="00B77ED0" w:rsidRDefault="002F7718" w:rsidP="00B77ED0">
            <w:r>
              <w:t>£0.00</w:t>
            </w:r>
          </w:p>
        </w:tc>
        <w:tc>
          <w:tcPr>
            <w:tcW w:w="2364" w:type="dxa"/>
          </w:tcPr>
          <w:p w14:paraId="3F361A33" w14:textId="25002F12" w:rsidR="00B77ED0" w:rsidRDefault="00B77ED0" w:rsidP="00B77ED0">
            <w:r>
              <w:t>£40,321.03</w:t>
            </w:r>
          </w:p>
        </w:tc>
        <w:tc>
          <w:tcPr>
            <w:tcW w:w="1711" w:type="dxa"/>
          </w:tcPr>
          <w:p w14:paraId="1997F22B" w14:textId="4C541A89" w:rsidR="00B77ED0" w:rsidRDefault="00B77ED0" w:rsidP="00B77ED0">
            <w:r>
              <w:t>£50,000.00</w:t>
            </w:r>
          </w:p>
        </w:tc>
      </w:tr>
      <w:tr w:rsidR="00B77ED0" w14:paraId="65148A5A" w14:textId="77777777" w:rsidTr="008F530C">
        <w:tc>
          <w:tcPr>
            <w:tcW w:w="1524" w:type="dxa"/>
          </w:tcPr>
          <w:p w14:paraId="750A3555" w14:textId="5491D35F" w:rsidR="00B77ED0" w:rsidRDefault="00B77ED0" w:rsidP="00B77ED0">
            <w:r>
              <w:t>November</w:t>
            </w:r>
          </w:p>
        </w:tc>
        <w:tc>
          <w:tcPr>
            <w:tcW w:w="2871" w:type="dxa"/>
          </w:tcPr>
          <w:p w14:paraId="23ACF4A4" w14:textId="00378E2A" w:rsidR="00B77ED0" w:rsidRDefault="002F7718" w:rsidP="00B77ED0">
            <w:r>
              <w:t>£0.00</w:t>
            </w:r>
          </w:p>
        </w:tc>
        <w:tc>
          <w:tcPr>
            <w:tcW w:w="2364" w:type="dxa"/>
          </w:tcPr>
          <w:p w14:paraId="3D320DAC" w14:textId="2D235648" w:rsidR="00B77ED0" w:rsidRDefault="00B77ED0" w:rsidP="00B77ED0">
            <w:r>
              <w:t>£25,714.60</w:t>
            </w:r>
          </w:p>
        </w:tc>
        <w:tc>
          <w:tcPr>
            <w:tcW w:w="1711" w:type="dxa"/>
          </w:tcPr>
          <w:p w14:paraId="44434E02" w14:textId="7AFACA7C" w:rsidR="00B77ED0" w:rsidRDefault="00B77ED0" w:rsidP="00B77ED0">
            <w:r>
              <w:t>£50,000.00</w:t>
            </w:r>
          </w:p>
        </w:tc>
      </w:tr>
      <w:tr w:rsidR="00B77ED0" w14:paraId="0C7DAF67" w14:textId="77777777" w:rsidTr="008F530C">
        <w:tc>
          <w:tcPr>
            <w:tcW w:w="1524" w:type="dxa"/>
          </w:tcPr>
          <w:p w14:paraId="01DBDA08" w14:textId="08A48F4C" w:rsidR="00B77ED0" w:rsidRDefault="00B77ED0" w:rsidP="00B77ED0">
            <w:r>
              <w:t>December</w:t>
            </w:r>
          </w:p>
        </w:tc>
        <w:tc>
          <w:tcPr>
            <w:tcW w:w="2871" w:type="dxa"/>
          </w:tcPr>
          <w:p w14:paraId="6A481ED3" w14:textId="5DA0E329" w:rsidR="00B77ED0" w:rsidRDefault="002F7718" w:rsidP="00B77ED0">
            <w:r>
              <w:t>£0.00</w:t>
            </w:r>
          </w:p>
        </w:tc>
        <w:tc>
          <w:tcPr>
            <w:tcW w:w="2364" w:type="dxa"/>
          </w:tcPr>
          <w:p w14:paraId="6BD36E27" w14:textId="5DD7A566" w:rsidR="00B77ED0" w:rsidRDefault="00B77ED0" w:rsidP="00B77ED0">
            <w:r>
              <w:t>£25,172.11</w:t>
            </w:r>
          </w:p>
        </w:tc>
        <w:tc>
          <w:tcPr>
            <w:tcW w:w="1711" w:type="dxa"/>
          </w:tcPr>
          <w:p w14:paraId="2935B56C" w14:textId="657CCF7E" w:rsidR="00B77ED0" w:rsidRDefault="00B77ED0" w:rsidP="00B77ED0">
            <w:r>
              <w:t>£50,000.00</w:t>
            </w:r>
          </w:p>
        </w:tc>
      </w:tr>
      <w:tr w:rsidR="008C6E80" w14:paraId="11EDEEB6" w14:textId="77777777" w:rsidTr="00B77ED0">
        <w:tc>
          <w:tcPr>
            <w:tcW w:w="1524" w:type="dxa"/>
            <w:shd w:val="clear" w:color="auto" w:fill="D9D9D9" w:themeFill="background1" w:themeFillShade="D9"/>
          </w:tcPr>
          <w:p w14:paraId="4BEAF1E7" w14:textId="69C03DAE" w:rsidR="008C6E80" w:rsidRDefault="008C6E80" w:rsidP="008C6E80">
            <w:r>
              <w:t>2024</w:t>
            </w:r>
          </w:p>
        </w:tc>
        <w:tc>
          <w:tcPr>
            <w:tcW w:w="2871" w:type="dxa"/>
            <w:shd w:val="clear" w:color="auto" w:fill="D9D9D9" w:themeFill="background1" w:themeFillShade="D9"/>
          </w:tcPr>
          <w:p w14:paraId="0F4EFD1E" w14:textId="780F068C" w:rsidR="008C6E80" w:rsidRDefault="008C6E80" w:rsidP="008C6E80">
            <w:r>
              <w:t>Total Expense Non-Pay</w:t>
            </w:r>
          </w:p>
        </w:tc>
        <w:tc>
          <w:tcPr>
            <w:tcW w:w="2364" w:type="dxa"/>
            <w:shd w:val="clear" w:color="auto" w:fill="D9D9D9" w:themeFill="background1" w:themeFillShade="D9"/>
          </w:tcPr>
          <w:p w14:paraId="64512556" w14:textId="737B2B88" w:rsidR="008C6E80" w:rsidRDefault="008C6E80" w:rsidP="008C6E80">
            <w:r>
              <w:t>Total Expense Pay</w:t>
            </w:r>
          </w:p>
        </w:tc>
        <w:tc>
          <w:tcPr>
            <w:tcW w:w="1711" w:type="dxa"/>
            <w:shd w:val="clear" w:color="auto" w:fill="D9D9D9" w:themeFill="background1" w:themeFillShade="D9"/>
          </w:tcPr>
          <w:p w14:paraId="18125259" w14:textId="5741F837" w:rsidR="008C6E80" w:rsidRDefault="008C6E80" w:rsidP="008C6E80">
            <w:r>
              <w:t>Total Budget</w:t>
            </w:r>
          </w:p>
        </w:tc>
      </w:tr>
      <w:tr w:rsidR="008C6E80" w14:paraId="7A62676B" w14:textId="77777777" w:rsidTr="008F530C">
        <w:tc>
          <w:tcPr>
            <w:tcW w:w="1524" w:type="dxa"/>
          </w:tcPr>
          <w:p w14:paraId="2B2EE30E" w14:textId="6D80BBCE" w:rsidR="008C6E80" w:rsidRDefault="008C6E80" w:rsidP="008C6E80">
            <w:r>
              <w:t>January</w:t>
            </w:r>
          </w:p>
        </w:tc>
        <w:tc>
          <w:tcPr>
            <w:tcW w:w="2871" w:type="dxa"/>
          </w:tcPr>
          <w:p w14:paraId="40C95EE9" w14:textId="4D9E4606" w:rsidR="008C6E80" w:rsidRDefault="008C6E80" w:rsidP="008C6E80">
            <w:r>
              <w:t>£67,098.00</w:t>
            </w:r>
          </w:p>
        </w:tc>
        <w:tc>
          <w:tcPr>
            <w:tcW w:w="2364" w:type="dxa"/>
          </w:tcPr>
          <w:p w14:paraId="084AEDC9" w14:textId="4D4E066F" w:rsidR="008C6E80" w:rsidRDefault="008C6E80" w:rsidP="008C6E80">
            <w:r>
              <w:t>£6,213.85</w:t>
            </w:r>
          </w:p>
        </w:tc>
        <w:tc>
          <w:tcPr>
            <w:tcW w:w="1711" w:type="dxa"/>
          </w:tcPr>
          <w:p w14:paraId="3D90E307" w14:textId="3E1030AB" w:rsidR="008C6E80" w:rsidRDefault="008C6E80" w:rsidP="008C6E80">
            <w:r>
              <w:t>£50,000.00</w:t>
            </w:r>
          </w:p>
        </w:tc>
      </w:tr>
      <w:tr w:rsidR="008C6E80" w14:paraId="7B5B254E" w14:textId="77777777" w:rsidTr="008F530C">
        <w:tc>
          <w:tcPr>
            <w:tcW w:w="1524" w:type="dxa"/>
          </w:tcPr>
          <w:p w14:paraId="27236632" w14:textId="7C3168EF" w:rsidR="008C6E80" w:rsidRDefault="008C6E80" w:rsidP="008C6E80">
            <w:r>
              <w:t>February</w:t>
            </w:r>
          </w:p>
        </w:tc>
        <w:tc>
          <w:tcPr>
            <w:tcW w:w="2871" w:type="dxa"/>
          </w:tcPr>
          <w:p w14:paraId="14145B84" w14:textId="779AF5D0" w:rsidR="008C6E80" w:rsidRDefault="008C6E80" w:rsidP="008C6E80">
            <w:r>
              <w:t>£3,348.00</w:t>
            </w:r>
          </w:p>
        </w:tc>
        <w:tc>
          <w:tcPr>
            <w:tcW w:w="2364" w:type="dxa"/>
          </w:tcPr>
          <w:p w14:paraId="6C079823" w14:textId="44F5D764" w:rsidR="008C6E80" w:rsidRDefault="008C6E80" w:rsidP="008C6E80">
            <w:r>
              <w:t>£41,083.38</w:t>
            </w:r>
          </w:p>
        </w:tc>
        <w:tc>
          <w:tcPr>
            <w:tcW w:w="1711" w:type="dxa"/>
          </w:tcPr>
          <w:p w14:paraId="7A6477F7" w14:textId="1306E7AF" w:rsidR="008C6E80" w:rsidRDefault="008C6E80" w:rsidP="008C6E80">
            <w:r>
              <w:t>£50,000.00</w:t>
            </w:r>
          </w:p>
        </w:tc>
      </w:tr>
      <w:tr w:rsidR="008C6E80" w14:paraId="2C6D1FA9" w14:textId="77777777" w:rsidTr="008F530C">
        <w:tc>
          <w:tcPr>
            <w:tcW w:w="1524" w:type="dxa"/>
          </w:tcPr>
          <w:p w14:paraId="4814EBBA" w14:textId="25ED7A4B" w:rsidR="008C6E80" w:rsidRDefault="008C6E80" w:rsidP="008C6E80">
            <w:r>
              <w:lastRenderedPageBreak/>
              <w:t>March</w:t>
            </w:r>
          </w:p>
        </w:tc>
        <w:tc>
          <w:tcPr>
            <w:tcW w:w="2871" w:type="dxa"/>
          </w:tcPr>
          <w:p w14:paraId="65A4133D" w14:textId="27BD320A" w:rsidR="008C6E80" w:rsidRDefault="008C6E80" w:rsidP="008C6E80">
            <w:r>
              <w:t>£0.00</w:t>
            </w:r>
          </w:p>
        </w:tc>
        <w:tc>
          <w:tcPr>
            <w:tcW w:w="2364" w:type="dxa"/>
          </w:tcPr>
          <w:p w14:paraId="6282EEBD" w14:textId="681A4E5A" w:rsidR="008C6E80" w:rsidRDefault="008C6E80" w:rsidP="008C6E80">
            <w:r>
              <w:t>£23,683.06</w:t>
            </w:r>
          </w:p>
        </w:tc>
        <w:tc>
          <w:tcPr>
            <w:tcW w:w="1711" w:type="dxa"/>
          </w:tcPr>
          <w:p w14:paraId="540DB1DC" w14:textId="0B61C77C" w:rsidR="008C6E80" w:rsidRDefault="008C6E80" w:rsidP="008C6E80">
            <w:r>
              <w:t>£50,000.00</w:t>
            </w:r>
          </w:p>
        </w:tc>
      </w:tr>
      <w:tr w:rsidR="008C6E80" w14:paraId="2BA29CF1" w14:textId="77777777" w:rsidTr="008F530C">
        <w:tc>
          <w:tcPr>
            <w:tcW w:w="1524" w:type="dxa"/>
          </w:tcPr>
          <w:p w14:paraId="1D1B66B1" w14:textId="4F9B802E" w:rsidR="008C6E80" w:rsidRDefault="008C6E80" w:rsidP="008C6E80">
            <w:r>
              <w:t>April</w:t>
            </w:r>
          </w:p>
        </w:tc>
        <w:tc>
          <w:tcPr>
            <w:tcW w:w="2871" w:type="dxa"/>
          </w:tcPr>
          <w:p w14:paraId="3F3F4E98" w14:textId="4B53B014" w:rsidR="008C6E80" w:rsidRDefault="008C6E80" w:rsidP="008C6E80">
            <w:r>
              <w:t>£0.00</w:t>
            </w:r>
          </w:p>
        </w:tc>
        <w:tc>
          <w:tcPr>
            <w:tcW w:w="2364" w:type="dxa"/>
          </w:tcPr>
          <w:p w14:paraId="7AB70331" w14:textId="6496DFA8" w:rsidR="008C6E80" w:rsidRDefault="008C6E80" w:rsidP="008C6E80">
            <w:r>
              <w:t>£0.00</w:t>
            </w:r>
          </w:p>
        </w:tc>
        <w:tc>
          <w:tcPr>
            <w:tcW w:w="1711" w:type="dxa"/>
          </w:tcPr>
          <w:p w14:paraId="5A02772B" w14:textId="0B0F1B8F" w:rsidR="008C6E80" w:rsidRDefault="008C6E80" w:rsidP="008C6E80">
            <w:r>
              <w:t>£0.00</w:t>
            </w:r>
          </w:p>
        </w:tc>
      </w:tr>
      <w:tr w:rsidR="008C6E80" w14:paraId="745B6985" w14:textId="77777777" w:rsidTr="008F530C">
        <w:tc>
          <w:tcPr>
            <w:tcW w:w="1524" w:type="dxa"/>
          </w:tcPr>
          <w:p w14:paraId="3CB7311A" w14:textId="26DDD40A" w:rsidR="008C6E80" w:rsidRDefault="008C6E80" w:rsidP="008C6E80">
            <w:r>
              <w:t>Total</w:t>
            </w:r>
          </w:p>
        </w:tc>
        <w:tc>
          <w:tcPr>
            <w:tcW w:w="2871" w:type="dxa"/>
          </w:tcPr>
          <w:p w14:paraId="5AE38983" w14:textId="068A991A" w:rsidR="008C6E80" w:rsidRDefault="008C6E80" w:rsidP="008C6E80">
            <w:r>
              <w:t>£181,692.00</w:t>
            </w:r>
          </w:p>
        </w:tc>
        <w:tc>
          <w:tcPr>
            <w:tcW w:w="2364" w:type="dxa"/>
          </w:tcPr>
          <w:p w14:paraId="661F42F9" w14:textId="2E278E30" w:rsidR="008C6E80" w:rsidRDefault="008C6E80" w:rsidP="008C6E80">
            <w:r>
              <w:t>£239,427.11</w:t>
            </w:r>
          </w:p>
        </w:tc>
        <w:tc>
          <w:tcPr>
            <w:tcW w:w="1711" w:type="dxa"/>
          </w:tcPr>
          <w:p w14:paraId="5859493C" w14:textId="47742220" w:rsidR="008C6E80" w:rsidRDefault="008C6E80" w:rsidP="008C6E80">
            <w:r>
              <w:t>£6</w:t>
            </w:r>
            <w:r w:rsidR="002B14C9">
              <w:t>0,</w:t>
            </w:r>
            <w:r>
              <w:t>0</w:t>
            </w:r>
            <w:r w:rsidR="002B14C9">
              <w:t>0</w:t>
            </w:r>
            <w:r>
              <w:t>0.00</w:t>
            </w:r>
          </w:p>
        </w:tc>
      </w:tr>
    </w:tbl>
    <w:p w14:paraId="4FC43D9F" w14:textId="10940F28" w:rsidR="008F530C" w:rsidRPr="008F530C" w:rsidRDefault="008F530C" w:rsidP="008F530C"/>
    <w:p w14:paraId="059BFF36" w14:textId="0525599A" w:rsidR="00896942" w:rsidRDefault="00896942" w:rsidP="00896942">
      <w:pPr>
        <w:pStyle w:val="Heading2"/>
        <w:numPr>
          <w:ilvl w:val="0"/>
          <w:numId w:val="3"/>
        </w:numPr>
        <w:rPr>
          <w:rFonts w:eastAsia="Times New Roman"/>
        </w:rPr>
      </w:pPr>
      <w:r>
        <w:rPr>
          <w:rFonts w:eastAsia="Times New Roman"/>
        </w:rPr>
        <w:t>Total budgeted expense per month, up to April 2025, for Police Scotland on hate crime</w:t>
      </w:r>
    </w:p>
    <w:p w14:paraId="1088AB35" w14:textId="77777777" w:rsidR="00FA10E5" w:rsidRPr="00FA10E5" w:rsidRDefault="00FA10E5" w:rsidP="00FA10E5">
      <w:r w:rsidRPr="00FA10E5">
        <w:t>In terms of Section 17 of the Act, I can confirm that the information you have requested is not held by Police Scotland.</w:t>
      </w:r>
    </w:p>
    <w:p w14:paraId="36770F09" w14:textId="5F40A34E" w:rsidR="00FA10E5" w:rsidRPr="00FA10E5" w:rsidRDefault="00FA10E5" w:rsidP="00FA10E5">
      <w:r>
        <w:t>By way of explanation, budgets are not devolved to the level where they focus on a specific crime type.</w:t>
      </w:r>
    </w:p>
    <w:bookmarkEnd w:id="1"/>
    <w:p w14:paraId="4C9A6314" w14:textId="177C4A15" w:rsidR="00896942" w:rsidRDefault="00896942" w:rsidP="00896942">
      <w:pPr>
        <w:pStyle w:val="Heading2"/>
        <w:numPr>
          <w:ilvl w:val="0"/>
          <w:numId w:val="3"/>
        </w:numPr>
        <w:rPr>
          <w:rFonts w:eastAsia="Times New Roman"/>
        </w:rPr>
      </w:pPr>
      <w:r>
        <w:rPr>
          <w:rFonts w:eastAsia="Times New Roman"/>
        </w:rPr>
        <w:t>Total annual expense, since January 2021, on compensation by Police Scotland, from both in- and out-of court settlements, for claims from people who were accused of, charged with, or suspected of hate crimes.</w:t>
      </w:r>
    </w:p>
    <w:p w14:paraId="35A8B7D3" w14:textId="45FD1402" w:rsidR="0096169D" w:rsidRDefault="004A1753" w:rsidP="0096169D">
      <w:r>
        <w:t>Your question has been interpreted to mean the total expense of all claims made for wrongful arrest/unlawful detention by those who have been accused of, charged with, or suspected of hate crime</w:t>
      </w:r>
      <w:r w:rsidR="00E93791">
        <w:t>s since January 2021.</w:t>
      </w:r>
    </w:p>
    <w:p w14:paraId="57728848" w14:textId="4C8FED48" w:rsidR="00E93791" w:rsidRDefault="00E93791" w:rsidP="00E93791">
      <w:r>
        <w:t>I can advise that since January 2021, 40 claims have been made for wrongful arrest/unlawful detention and none of those have related to individuals who have been accused of, charged with, or suspected of hate crimes, as such the total expense is £0.00.</w:t>
      </w:r>
    </w:p>
    <w:p w14:paraId="1C7E71E6" w14:textId="5FE314C3" w:rsidR="00E93791" w:rsidRPr="0096169D" w:rsidRDefault="00E93791" w:rsidP="0096169D"/>
    <w:p w14:paraId="59D7D366" w14:textId="13717644" w:rsidR="00896942" w:rsidRDefault="00896942" w:rsidP="00896942">
      <w:pPr>
        <w:pStyle w:val="Heading2"/>
        <w:numPr>
          <w:ilvl w:val="0"/>
          <w:numId w:val="3"/>
        </w:numPr>
        <w:rPr>
          <w:rFonts w:eastAsia="Times New Roman"/>
        </w:rPr>
      </w:pPr>
      <w:r>
        <w:rPr>
          <w:rFonts w:eastAsia="Times New Roman"/>
        </w:rPr>
        <w:t>For all members of staff who, since January 2024, have been moved to work on hate crime from another department/subject area, the department/subject area they were moved from/previously assigned to</w:t>
      </w:r>
    </w:p>
    <w:p w14:paraId="093E218A" w14:textId="77777777" w:rsidR="00D95DF4" w:rsidRDefault="00D95DF4" w:rsidP="00D95DF4">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and I am therefore refusing to provide the information sought in terms of s</w:t>
      </w:r>
      <w:r w:rsidRPr="00453F0A">
        <w:t xml:space="preserve">ection 12(1) </w:t>
      </w:r>
      <w:r>
        <w:t xml:space="preserve">- </w:t>
      </w:r>
      <w:r w:rsidRPr="00453F0A">
        <w:t>Excessive Cost of Compliance.</w:t>
      </w:r>
    </w:p>
    <w:p w14:paraId="61912830" w14:textId="47F15BFB" w:rsidR="00E90585" w:rsidRPr="00B11A55" w:rsidRDefault="00D95DF4" w:rsidP="009949F7">
      <w:r>
        <w:t xml:space="preserve">By way of explanation, there is no central record of role movement for staff member and officers. Each personnel record would need to be manually assessed to determine if any </w:t>
      </w:r>
      <w:r w:rsidR="00C8665F">
        <w:t xml:space="preserve">positional changes had taken place. </w:t>
      </w: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F68C96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14C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EC3517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14C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66EB7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14C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6F5E68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14C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998FD2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14C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FF83B4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14C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D54"/>
    <w:multiLevelType w:val="multilevel"/>
    <w:tmpl w:val="7C7869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5E0EA5"/>
    <w:multiLevelType w:val="hybridMultilevel"/>
    <w:tmpl w:val="CEB0C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060786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1145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0F47AC"/>
    <w:rsid w:val="00141533"/>
    <w:rsid w:val="00167528"/>
    <w:rsid w:val="00195CC4"/>
    <w:rsid w:val="001B65AC"/>
    <w:rsid w:val="001D4BE6"/>
    <w:rsid w:val="00207326"/>
    <w:rsid w:val="00253DF6"/>
    <w:rsid w:val="00255F1E"/>
    <w:rsid w:val="002A3BB4"/>
    <w:rsid w:val="002B14C9"/>
    <w:rsid w:val="002F2373"/>
    <w:rsid w:val="002F7718"/>
    <w:rsid w:val="0036503B"/>
    <w:rsid w:val="003A52FA"/>
    <w:rsid w:val="003D6D03"/>
    <w:rsid w:val="003E12CA"/>
    <w:rsid w:val="004010DC"/>
    <w:rsid w:val="004306B7"/>
    <w:rsid w:val="004341F0"/>
    <w:rsid w:val="00456324"/>
    <w:rsid w:val="00475460"/>
    <w:rsid w:val="00490317"/>
    <w:rsid w:val="00491644"/>
    <w:rsid w:val="00496A08"/>
    <w:rsid w:val="004A1753"/>
    <w:rsid w:val="004E1605"/>
    <w:rsid w:val="004F653C"/>
    <w:rsid w:val="0050412A"/>
    <w:rsid w:val="00540A52"/>
    <w:rsid w:val="00557306"/>
    <w:rsid w:val="005D4EC1"/>
    <w:rsid w:val="00602590"/>
    <w:rsid w:val="00613283"/>
    <w:rsid w:val="00645CFA"/>
    <w:rsid w:val="006D5799"/>
    <w:rsid w:val="00750D83"/>
    <w:rsid w:val="00785DBC"/>
    <w:rsid w:val="00792005"/>
    <w:rsid w:val="00793DD5"/>
    <w:rsid w:val="007D55F6"/>
    <w:rsid w:val="007F3D4F"/>
    <w:rsid w:val="007F490F"/>
    <w:rsid w:val="0086779C"/>
    <w:rsid w:val="00874BFD"/>
    <w:rsid w:val="008964EF"/>
    <w:rsid w:val="00896942"/>
    <w:rsid w:val="008C6E80"/>
    <w:rsid w:val="008F530C"/>
    <w:rsid w:val="00915E01"/>
    <w:rsid w:val="00957E05"/>
    <w:rsid w:val="0096169D"/>
    <w:rsid w:val="009631A4"/>
    <w:rsid w:val="00971738"/>
    <w:rsid w:val="00977296"/>
    <w:rsid w:val="009949F7"/>
    <w:rsid w:val="009D4882"/>
    <w:rsid w:val="00A1065D"/>
    <w:rsid w:val="00A25E93"/>
    <w:rsid w:val="00A320FF"/>
    <w:rsid w:val="00A70AC0"/>
    <w:rsid w:val="00A84EA9"/>
    <w:rsid w:val="00A97949"/>
    <w:rsid w:val="00AB328C"/>
    <w:rsid w:val="00AC443C"/>
    <w:rsid w:val="00B11A55"/>
    <w:rsid w:val="00B17211"/>
    <w:rsid w:val="00B461B2"/>
    <w:rsid w:val="00B525CB"/>
    <w:rsid w:val="00B654B6"/>
    <w:rsid w:val="00B71B3C"/>
    <w:rsid w:val="00B77ED0"/>
    <w:rsid w:val="00BC389E"/>
    <w:rsid w:val="00BC65A2"/>
    <w:rsid w:val="00BE1888"/>
    <w:rsid w:val="00BF6B81"/>
    <w:rsid w:val="00C077A8"/>
    <w:rsid w:val="00C14FF4"/>
    <w:rsid w:val="00C606A2"/>
    <w:rsid w:val="00C63872"/>
    <w:rsid w:val="00C84948"/>
    <w:rsid w:val="00C8665F"/>
    <w:rsid w:val="00CC3C9D"/>
    <w:rsid w:val="00CF1111"/>
    <w:rsid w:val="00D05706"/>
    <w:rsid w:val="00D2154E"/>
    <w:rsid w:val="00D27DC5"/>
    <w:rsid w:val="00D340B6"/>
    <w:rsid w:val="00D47E36"/>
    <w:rsid w:val="00D95DF4"/>
    <w:rsid w:val="00E004C1"/>
    <w:rsid w:val="00E55D79"/>
    <w:rsid w:val="00E90585"/>
    <w:rsid w:val="00E93791"/>
    <w:rsid w:val="00EE2373"/>
    <w:rsid w:val="00EF37F8"/>
    <w:rsid w:val="00EF4761"/>
    <w:rsid w:val="00F21D44"/>
    <w:rsid w:val="00FA10E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0281480">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414402730">
      <w:bodyDiv w:val="1"/>
      <w:marLeft w:val="0"/>
      <w:marRight w:val="0"/>
      <w:marTop w:val="0"/>
      <w:marBottom w:val="0"/>
      <w:divBdr>
        <w:top w:val="none" w:sz="0" w:space="0" w:color="auto"/>
        <w:left w:val="none" w:sz="0" w:space="0" w:color="auto"/>
        <w:bottom w:val="none" w:sz="0" w:space="0" w:color="auto"/>
        <w:right w:val="none" w:sz="0" w:space="0" w:color="auto"/>
      </w:divBdr>
    </w:div>
    <w:div w:id="427432619">
      <w:bodyDiv w:val="1"/>
      <w:marLeft w:val="0"/>
      <w:marRight w:val="0"/>
      <w:marTop w:val="0"/>
      <w:marBottom w:val="0"/>
      <w:divBdr>
        <w:top w:val="none" w:sz="0" w:space="0" w:color="auto"/>
        <w:left w:val="none" w:sz="0" w:space="0" w:color="auto"/>
        <w:bottom w:val="none" w:sz="0" w:space="0" w:color="auto"/>
        <w:right w:val="none" w:sz="0" w:space="0" w:color="auto"/>
      </w:divBdr>
    </w:div>
    <w:div w:id="453986977">
      <w:bodyDiv w:val="1"/>
      <w:marLeft w:val="0"/>
      <w:marRight w:val="0"/>
      <w:marTop w:val="0"/>
      <w:marBottom w:val="0"/>
      <w:divBdr>
        <w:top w:val="none" w:sz="0" w:space="0" w:color="auto"/>
        <w:left w:val="none" w:sz="0" w:space="0" w:color="auto"/>
        <w:bottom w:val="none" w:sz="0" w:space="0" w:color="auto"/>
        <w:right w:val="none" w:sz="0" w:space="0" w:color="auto"/>
      </w:divBdr>
    </w:div>
    <w:div w:id="599221409">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37029211">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582832663">
      <w:bodyDiv w:val="1"/>
      <w:marLeft w:val="0"/>
      <w:marRight w:val="0"/>
      <w:marTop w:val="0"/>
      <w:marBottom w:val="0"/>
      <w:divBdr>
        <w:top w:val="none" w:sz="0" w:space="0" w:color="auto"/>
        <w:left w:val="none" w:sz="0" w:space="0" w:color="auto"/>
        <w:bottom w:val="none" w:sz="0" w:space="0" w:color="auto"/>
        <w:right w:val="none" w:sz="0" w:space="0" w:color="auto"/>
      </w:divBdr>
    </w:div>
    <w:div w:id="1589463266">
      <w:bodyDiv w:val="1"/>
      <w:marLeft w:val="0"/>
      <w:marRight w:val="0"/>
      <w:marTop w:val="0"/>
      <w:marBottom w:val="0"/>
      <w:divBdr>
        <w:top w:val="none" w:sz="0" w:space="0" w:color="auto"/>
        <w:left w:val="none" w:sz="0" w:space="0" w:color="auto"/>
        <w:bottom w:val="none" w:sz="0" w:space="0" w:color="auto"/>
        <w:right w:val="none" w:sz="0" w:space="0" w:color="auto"/>
      </w:divBdr>
    </w:div>
    <w:div w:id="1677613078">
      <w:bodyDiv w:val="1"/>
      <w:marLeft w:val="0"/>
      <w:marRight w:val="0"/>
      <w:marTop w:val="0"/>
      <w:marBottom w:val="0"/>
      <w:divBdr>
        <w:top w:val="none" w:sz="0" w:space="0" w:color="auto"/>
        <w:left w:val="none" w:sz="0" w:space="0" w:color="auto"/>
        <w:bottom w:val="none" w:sz="0" w:space="0" w:color="auto"/>
        <w:right w:val="none" w:sz="0" w:space="0" w:color="auto"/>
      </w:divBdr>
    </w:div>
    <w:div w:id="1761636357">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1234</Words>
  <Characters>7036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2024-07-02T14:22:00Z</dcterms:created>
  <dcterms:modified xsi:type="dcterms:W3CDTF">2024-07-02T14:22:00Z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