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E95F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17617">
              <w:t>1377</w:t>
            </w:r>
          </w:p>
          <w:p w14:paraId="34BDABA6" w14:textId="58A4B8B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652C">
              <w:t>21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0EF71C" w14:textId="5B74757F" w:rsidR="00E90585" w:rsidRDefault="007704D1" w:rsidP="00280B50">
      <w:pPr>
        <w:pStyle w:val="Heading2"/>
      </w:pPr>
      <w:r w:rsidRPr="007704D1">
        <w:t>Could I please request the number of payments of Excessive rest day disruption payments made to officers in the last 5 years.  If possible, can this be broken down by division of officers.</w:t>
      </w:r>
    </w:p>
    <w:p w14:paraId="5C9D5AF8" w14:textId="27D94ADC" w:rsidR="00280B50" w:rsidRDefault="00280B50" w:rsidP="00280B50">
      <w:r>
        <w:t xml:space="preserve">I have provided </w:t>
      </w:r>
      <w:r w:rsidR="00521356">
        <w:t xml:space="preserve">at the bottom of this letter </w:t>
      </w:r>
      <w:r>
        <w:t xml:space="preserve">a table which provides the data requested above. </w:t>
      </w:r>
    </w:p>
    <w:p w14:paraId="6DDFC7A2" w14:textId="61D32A22" w:rsidR="00B33524" w:rsidRDefault="00F37298" w:rsidP="00B33524">
      <w:r>
        <w:t xml:space="preserve">With regards to providing this broken down by division </w:t>
      </w:r>
      <w:r w:rsidR="00B33524">
        <w:t>I regret to inform you that I am unable to provide you with this information. Therefore</w:t>
      </w:r>
      <w:r w:rsidR="00FB6A90">
        <w:t>,</w:t>
      </w:r>
      <w:r w:rsidR="00B33524">
        <w:t xml:space="preserve"> in accordance with Sections 12(1) (Excessive cost of compliance) and 16(4) (Refusal of request) of the Freedom of Information (Scotland) Act 2002 (the Act), this letter represents a Refusal Notice.  </w:t>
      </w:r>
    </w:p>
    <w:p w14:paraId="61912830" w14:textId="47A00B02" w:rsidR="00E90585" w:rsidRPr="00B11A55" w:rsidRDefault="00B33524" w:rsidP="00B33524">
      <w:r>
        <w:t xml:space="preserve">By way of explanation, to provide this information we would manually need to </w:t>
      </w:r>
      <w:r w:rsidRPr="00B33524">
        <w:t xml:space="preserve">go through every record to </w:t>
      </w:r>
      <w:r>
        <w:t xml:space="preserve">identify which </w:t>
      </w:r>
      <w:r w:rsidRPr="00B33524">
        <w:t>division they work</w:t>
      </w:r>
      <w:r>
        <w:t xml:space="preserve"> </w:t>
      </w:r>
      <w:r w:rsidRPr="00B33524">
        <w:t>in</w:t>
      </w:r>
      <w:r>
        <w:t xml:space="preserve">.  </w:t>
      </w:r>
      <w:r w:rsidR="00FB6A90">
        <w:t>As you may be aware the current cost threshold is £600 or 40 hours and I estimate that it would cost well in excess of this amount to process your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C5C6C5" w14:textId="77777777" w:rsidR="00521356" w:rsidRDefault="00521356" w:rsidP="007F490F">
      <w:pPr>
        <w:jc w:val="both"/>
      </w:pPr>
    </w:p>
    <w:p w14:paraId="5B8CCF61" w14:textId="77777777" w:rsidR="00521356" w:rsidRDefault="00521356" w:rsidP="007F490F">
      <w:pPr>
        <w:jc w:val="both"/>
      </w:pPr>
    </w:p>
    <w:p w14:paraId="50BC5965" w14:textId="77777777" w:rsidR="00521356" w:rsidRDefault="00521356" w:rsidP="007F49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521356" w:rsidRPr="00E90585" w14:paraId="7D639003" w14:textId="77777777" w:rsidTr="00173264">
        <w:tc>
          <w:tcPr>
            <w:tcW w:w="2407" w:type="dxa"/>
            <w:shd w:val="clear" w:color="auto" w:fill="D9D9D9" w:themeFill="background1" w:themeFillShade="D9"/>
          </w:tcPr>
          <w:p w14:paraId="26892BCB" w14:textId="77777777" w:rsidR="00521356" w:rsidRPr="00E90585" w:rsidRDefault="00521356" w:rsidP="001732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761C8DC" w14:textId="796CE8E4" w:rsidR="00521356" w:rsidRPr="00E90585" w:rsidRDefault="00521356" w:rsidP="0017326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Excessive rest da</w:t>
            </w:r>
            <w:r w:rsidR="00544DE3">
              <w:rPr>
                <w:b/>
                <w:bCs/>
              </w:rPr>
              <w:t>ys</w:t>
            </w:r>
            <w:r>
              <w:rPr>
                <w:b/>
                <w:bCs/>
              </w:rPr>
              <w:t xml:space="preserve"> disruption payment</w:t>
            </w:r>
          </w:p>
        </w:tc>
      </w:tr>
      <w:tr w:rsidR="00521356" w14:paraId="5383E093" w14:textId="77777777" w:rsidTr="00173264">
        <w:tc>
          <w:tcPr>
            <w:tcW w:w="2407" w:type="dxa"/>
          </w:tcPr>
          <w:p w14:paraId="6F98B919" w14:textId="77777777" w:rsidR="00521356" w:rsidRDefault="00521356" w:rsidP="00173264">
            <w:pPr>
              <w:spacing w:line="276" w:lineRule="auto"/>
            </w:pPr>
            <w:r>
              <w:t>2019/20</w:t>
            </w:r>
          </w:p>
        </w:tc>
        <w:tc>
          <w:tcPr>
            <w:tcW w:w="2407" w:type="dxa"/>
          </w:tcPr>
          <w:p w14:paraId="5101F795" w14:textId="77777777" w:rsidR="00521356" w:rsidRDefault="00521356" w:rsidP="00173264">
            <w:pPr>
              <w:spacing w:line="276" w:lineRule="auto"/>
            </w:pPr>
            <w:r>
              <w:t>162</w:t>
            </w:r>
          </w:p>
        </w:tc>
      </w:tr>
      <w:tr w:rsidR="00521356" w14:paraId="38C771BC" w14:textId="77777777" w:rsidTr="00173264">
        <w:tc>
          <w:tcPr>
            <w:tcW w:w="2407" w:type="dxa"/>
          </w:tcPr>
          <w:p w14:paraId="054B5241" w14:textId="77777777" w:rsidR="00521356" w:rsidRDefault="00521356" w:rsidP="00173264">
            <w:pPr>
              <w:spacing w:line="276" w:lineRule="auto"/>
            </w:pPr>
            <w:r>
              <w:t>2020/21</w:t>
            </w:r>
          </w:p>
        </w:tc>
        <w:tc>
          <w:tcPr>
            <w:tcW w:w="2407" w:type="dxa"/>
          </w:tcPr>
          <w:p w14:paraId="359F3BD7" w14:textId="77777777" w:rsidR="00521356" w:rsidRDefault="00521356" w:rsidP="00173264">
            <w:pPr>
              <w:spacing w:line="276" w:lineRule="auto"/>
            </w:pPr>
            <w:r>
              <w:t>430</w:t>
            </w:r>
          </w:p>
        </w:tc>
      </w:tr>
      <w:tr w:rsidR="00521356" w14:paraId="50C2372A" w14:textId="77777777" w:rsidTr="00173264">
        <w:tc>
          <w:tcPr>
            <w:tcW w:w="2407" w:type="dxa"/>
          </w:tcPr>
          <w:p w14:paraId="56630FD7" w14:textId="77777777" w:rsidR="00521356" w:rsidRDefault="00521356" w:rsidP="00173264">
            <w:pPr>
              <w:spacing w:line="276" w:lineRule="auto"/>
            </w:pPr>
            <w:r>
              <w:t>2021/22</w:t>
            </w:r>
          </w:p>
        </w:tc>
        <w:tc>
          <w:tcPr>
            <w:tcW w:w="2407" w:type="dxa"/>
          </w:tcPr>
          <w:p w14:paraId="31637D14" w14:textId="77777777" w:rsidR="00521356" w:rsidRDefault="00521356" w:rsidP="00173264">
            <w:pPr>
              <w:spacing w:line="276" w:lineRule="auto"/>
            </w:pPr>
            <w:r>
              <w:t>1,280</w:t>
            </w:r>
          </w:p>
        </w:tc>
      </w:tr>
      <w:tr w:rsidR="00521356" w14:paraId="0C58E087" w14:textId="77777777" w:rsidTr="00173264">
        <w:tc>
          <w:tcPr>
            <w:tcW w:w="2407" w:type="dxa"/>
          </w:tcPr>
          <w:p w14:paraId="45CB2A5D" w14:textId="77777777" w:rsidR="00521356" w:rsidRDefault="00521356" w:rsidP="00173264">
            <w:pPr>
              <w:spacing w:line="276" w:lineRule="auto"/>
            </w:pPr>
            <w:r>
              <w:t>2022/23</w:t>
            </w:r>
          </w:p>
        </w:tc>
        <w:tc>
          <w:tcPr>
            <w:tcW w:w="2407" w:type="dxa"/>
          </w:tcPr>
          <w:p w14:paraId="1E24FF0A" w14:textId="77777777" w:rsidR="00521356" w:rsidRDefault="00521356" w:rsidP="00173264">
            <w:pPr>
              <w:spacing w:line="276" w:lineRule="auto"/>
            </w:pPr>
            <w:r>
              <w:t>3,193</w:t>
            </w:r>
          </w:p>
        </w:tc>
      </w:tr>
      <w:tr w:rsidR="00521356" w14:paraId="0EB2D656" w14:textId="77777777" w:rsidTr="00173264">
        <w:tc>
          <w:tcPr>
            <w:tcW w:w="2407" w:type="dxa"/>
          </w:tcPr>
          <w:p w14:paraId="48AA4FDE" w14:textId="77777777" w:rsidR="00521356" w:rsidRDefault="00521356" w:rsidP="00173264">
            <w:pPr>
              <w:spacing w:line="276" w:lineRule="auto"/>
            </w:pPr>
            <w:r>
              <w:t>2023/24</w:t>
            </w:r>
          </w:p>
        </w:tc>
        <w:tc>
          <w:tcPr>
            <w:tcW w:w="2407" w:type="dxa"/>
          </w:tcPr>
          <w:p w14:paraId="48C6D3A9" w14:textId="77777777" w:rsidR="00521356" w:rsidRDefault="00521356" w:rsidP="00173264">
            <w:pPr>
              <w:spacing w:line="276" w:lineRule="auto"/>
            </w:pPr>
            <w:r>
              <w:t>1,701</w:t>
            </w:r>
          </w:p>
        </w:tc>
      </w:tr>
      <w:tr w:rsidR="00521356" w14:paraId="6F470686" w14:textId="77777777" w:rsidTr="00173264">
        <w:tc>
          <w:tcPr>
            <w:tcW w:w="2407" w:type="dxa"/>
          </w:tcPr>
          <w:p w14:paraId="7DD54FD8" w14:textId="77777777" w:rsidR="00521356" w:rsidRDefault="00521356" w:rsidP="00173264">
            <w:pPr>
              <w:spacing w:line="276" w:lineRule="auto"/>
            </w:pPr>
            <w:r>
              <w:t>Total</w:t>
            </w:r>
          </w:p>
        </w:tc>
        <w:tc>
          <w:tcPr>
            <w:tcW w:w="2407" w:type="dxa"/>
          </w:tcPr>
          <w:p w14:paraId="7B6510EB" w14:textId="77777777" w:rsidR="00521356" w:rsidRDefault="00521356" w:rsidP="00173264">
            <w:pPr>
              <w:spacing w:line="276" w:lineRule="auto"/>
            </w:pPr>
            <w:r>
              <w:t>6,766</w:t>
            </w:r>
          </w:p>
        </w:tc>
      </w:tr>
    </w:tbl>
    <w:p w14:paraId="77417DEF" w14:textId="77777777" w:rsidR="00521356" w:rsidRDefault="00521356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D1D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3CFA0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5CD16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C3F42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3B59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2E04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6C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80B5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1356"/>
    <w:rsid w:val="00526D77"/>
    <w:rsid w:val="00540A52"/>
    <w:rsid w:val="00544DE3"/>
    <w:rsid w:val="00557306"/>
    <w:rsid w:val="00602590"/>
    <w:rsid w:val="00613283"/>
    <w:rsid w:val="00645CFA"/>
    <w:rsid w:val="006D5799"/>
    <w:rsid w:val="00750D83"/>
    <w:rsid w:val="007704D1"/>
    <w:rsid w:val="00785DBC"/>
    <w:rsid w:val="00793DD5"/>
    <w:rsid w:val="007D55F6"/>
    <w:rsid w:val="007F490F"/>
    <w:rsid w:val="00817617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AC6C77"/>
    <w:rsid w:val="00B11A55"/>
    <w:rsid w:val="00B17211"/>
    <w:rsid w:val="00B33524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0727"/>
    <w:rsid w:val="00CF1111"/>
    <w:rsid w:val="00D05706"/>
    <w:rsid w:val="00D27DC5"/>
    <w:rsid w:val="00D340B6"/>
    <w:rsid w:val="00D47E36"/>
    <w:rsid w:val="00E004C1"/>
    <w:rsid w:val="00E55D79"/>
    <w:rsid w:val="00E6652C"/>
    <w:rsid w:val="00E90585"/>
    <w:rsid w:val="00EE2373"/>
    <w:rsid w:val="00EF37F8"/>
    <w:rsid w:val="00EF4761"/>
    <w:rsid w:val="00F21D44"/>
    <w:rsid w:val="00F37298"/>
    <w:rsid w:val="00FB6A9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purl.org/dc/dcmitype/"/>
    <ds:schemaRef ds:uri="0e32d40b-a8f5-4c24-a46b-b72b5f0b9b52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2024-06-21T10:48:00Z</cp:lastPrinted>
  <dcterms:created xsi:type="dcterms:W3CDTF">2024-06-17T10:20:00Z</dcterms:created>
  <dcterms:modified xsi:type="dcterms:W3CDTF">2024-06-21T10:48:00Z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