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92178">
              <w:t>0449</w:t>
            </w:r>
          </w:p>
          <w:p w:rsidR="00B17211" w:rsidRDefault="00456324" w:rsidP="00F6604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66040">
              <w:t>07</w:t>
            </w:r>
            <w:bookmarkStart w:id="0" w:name="_GoBack"/>
            <w:bookmarkEnd w:id="0"/>
            <w:r w:rsidR="006D5799">
              <w:t xml:space="preserve"> </w:t>
            </w:r>
            <w:r w:rsidR="005D3E53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92178" w:rsidRDefault="00B92178" w:rsidP="005D3E53">
      <w:pPr>
        <w:pStyle w:val="Heading2"/>
      </w:pPr>
      <w:r w:rsidRPr="00B92178">
        <w:t>We are making a request under the above Act for information relating to all shoplifting and violent incidents at the B&amp;Q store, New Craighall Retail Park, New Craighall Road, Edinburgh, EH15 3HS.</w:t>
      </w:r>
    </w:p>
    <w:p w:rsidR="00B92178" w:rsidRPr="00B92178" w:rsidRDefault="00B92178" w:rsidP="005D3E53">
      <w:pPr>
        <w:pStyle w:val="Heading2"/>
      </w:pPr>
      <w:r w:rsidRPr="00B92178">
        <w:t>Information including sight of any written or electronic communication detailing how many times the police were called to the said store between 1</w:t>
      </w:r>
      <w:r w:rsidRPr="00B92178">
        <w:rPr>
          <w:vertAlign w:val="superscript"/>
        </w:rPr>
        <w:t>st</w:t>
      </w:r>
      <w:r w:rsidRPr="00B92178">
        <w:t xml:space="preserve"> January 2018 to 1</w:t>
      </w:r>
      <w:r w:rsidRPr="00B92178">
        <w:rPr>
          <w:vertAlign w:val="superscript"/>
        </w:rPr>
        <w:t>st</w:t>
      </w:r>
      <w:r w:rsidRPr="00B92178">
        <w:t xml:space="preserve"> January 2021.</w:t>
      </w:r>
    </w:p>
    <w:p w:rsidR="00B92178" w:rsidRPr="00B92178" w:rsidRDefault="00B92178" w:rsidP="005D3E53">
      <w:pPr>
        <w:pStyle w:val="Heading2"/>
      </w:pPr>
      <w:r w:rsidRPr="00B92178">
        <w:t>Information including sight of any written or electronic communication detailing the number of times you were called to the store to deal with shoplifters between 1</w:t>
      </w:r>
      <w:r w:rsidRPr="00B92178">
        <w:rPr>
          <w:vertAlign w:val="superscript"/>
        </w:rPr>
        <w:t>st</w:t>
      </w:r>
      <w:r w:rsidRPr="00B92178">
        <w:t xml:space="preserve"> January 2018 and 1</w:t>
      </w:r>
      <w:r w:rsidRPr="00B92178">
        <w:rPr>
          <w:vertAlign w:val="superscript"/>
        </w:rPr>
        <w:t>st</w:t>
      </w:r>
      <w:r w:rsidRPr="00B92178">
        <w:t xml:space="preserve"> January 2021.</w:t>
      </w:r>
    </w:p>
    <w:p w:rsidR="00B92178" w:rsidRPr="00B92178" w:rsidRDefault="00B92178" w:rsidP="005D3E53">
      <w:pPr>
        <w:pStyle w:val="Heading2"/>
      </w:pPr>
      <w:r w:rsidRPr="00B92178">
        <w:t>Information including sight of any written or electronic communication detailing the number of times you were required to attend the store due to violent incidents between 1</w:t>
      </w:r>
      <w:r w:rsidRPr="00B92178">
        <w:rPr>
          <w:vertAlign w:val="superscript"/>
        </w:rPr>
        <w:t>st</w:t>
      </w:r>
      <w:r w:rsidRPr="00B92178">
        <w:t xml:space="preserve"> January 2018 to 1</w:t>
      </w:r>
      <w:r w:rsidRPr="00B92178">
        <w:rPr>
          <w:vertAlign w:val="superscript"/>
        </w:rPr>
        <w:t>st</w:t>
      </w:r>
      <w:r w:rsidRPr="00B92178">
        <w:t xml:space="preserve"> January 2021.  </w:t>
      </w:r>
    </w:p>
    <w:p w:rsidR="005D3E53" w:rsidRDefault="00B92178" w:rsidP="005D3E53">
      <w:pPr>
        <w:pStyle w:val="Heading2"/>
      </w:pPr>
      <w:r w:rsidRPr="00B92178">
        <w:t>If you are able to provide details of each incident without disclosing any third party details please do so.  If this is not possible please simply provide the statistics requested.</w:t>
      </w:r>
    </w:p>
    <w:p w:rsidR="005D3E53" w:rsidRPr="005D3E53" w:rsidRDefault="005D3E53" w:rsidP="00B92178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5D3E53">
        <w:rPr>
          <w:rFonts w:eastAsiaTheme="majorEastAsia" w:cstheme="majorBidi"/>
          <w:color w:val="000000" w:themeColor="text1"/>
          <w:szCs w:val="26"/>
        </w:rPr>
        <w:t>Please find below tables detailing crimes and incidents at the location requested.</w:t>
      </w:r>
    </w:p>
    <w:p w:rsidR="00B92178" w:rsidRPr="00B92178" w:rsidRDefault="00B92178" w:rsidP="00B92178">
      <w:pPr>
        <w:tabs>
          <w:tab w:val="left" w:pos="5400"/>
        </w:tabs>
      </w:pPr>
      <w:r w:rsidRPr="00B92178">
        <w:t xml:space="preserve">In terms of Section 16 of the Freedom of Information (Scotland) Act 2002, I am refusing to provide </w:t>
      </w:r>
      <w:r w:rsidRPr="005D3E53">
        <w:t>you with details of these incidents and crimes.</w:t>
      </w:r>
    </w:p>
    <w:p w:rsidR="00B92178" w:rsidRPr="00B92178" w:rsidRDefault="00B92178" w:rsidP="00B92178">
      <w:pPr>
        <w:tabs>
          <w:tab w:val="left" w:pos="5400"/>
        </w:tabs>
      </w:pPr>
      <w:r w:rsidRPr="00B92178">
        <w:t xml:space="preserve">Section 16 requires Police Scotland when refusing to provide such information because it is exempt, to provide you with a notice which: </w:t>
      </w:r>
    </w:p>
    <w:p w:rsidR="00B92178" w:rsidRPr="00B92178" w:rsidRDefault="00B92178" w:rsidP="00B92178">
      <w:pPr>
        <w:tabs>
          <w:tab w:val="left" w:pos="5400"/>
        </w:tabs>
      </w:pPr>
      <w:r w:rsidRPr="00B92178">
        <w:t xml:space="preserve">(a) states that it holds the information, </w:t>
      </w:r>
    </w:p>
    <w:p w:rsidR="00B92178" w:rsidRPr="00B92178" w:rsidRDefault="00B92178" w:rsidP="00B92178">
      <w:pPr>
        <w:tabs>
          <w:tab w:val="left" w:pos="5400"/>
        </w:tabs>
      </w:pPr>
      <w:r w:rsidRPr="00B92178">
        <w:t xml:space="preserve">(b) states that it is claiming an exemption, </w:t>
      </w:r>
    </w:p>
    <w:p w:rsidR="00B92178" w:rsidRPr="00B92178" w:rsidRDefault="00B92178" w:rsidP="00B92178">
      <w:pPr>
        <w:tabs>
          <w:tab w:val="left" w:pos="5400"/>
        </w:tabs>
      </w:pPr>
      <w:r w:rsidRPr="00B92178">
        <w:t xml:space="preserve">(c) specifies the exemption in question and </w:t>
      </w:r>
    </w:p>
    <w:p w:rsidR="00B92178" w:rsidRPr="00B92178" w:rsidRDefault="00B92178" w:rsidP="00B92178">
      <w:pPr>
        <w:tabs>
          <w:tab w:val="left" w:pos="5400"/>
        </w:tabs>
      </w:pPr>
      <w:r w:rsidRPr="00B92178">
        <w:lastRenderedPageBreak/>
        <w:t xml:space="preserve">(d) states, if that would not be otherwise apparent, why the exemption applies.  </w:t>
      </w:r>
    </w:p>
    <w:p w:rsidR="00B92178" w:rsidRPr="00B92178" w:rsidRDefault="00B92178" w:rsidP="00B92178">
      <w:pPr>
        <w:tabs>
          <w:tab w:val="left" w:pos="5400"/>
        </w:tabs>
      </w:pPr>
      <w:r w:rsidRPr="00B92178">
        <w:t xml:space="preserve">I can confirm that Police Scotland holds the information that you have requested. </w:t>
      </w:r>
    </w:p>
    <w:p w:rsidR="00B92178" w:rsidRPr="00B92178" w:rsidRDefault="00B92178" w:rsidP="00B92178">
      <w:pPr>
        <w:tabs>
          <w:tab w:val="left" w:pos="5400"/>
        </w:tabs>
      </w:pPr>
      <w:r w:rsidRPr="00B92178">
        <w:t>The exemption(s) that I consider to be applicable to the information requested by you is/are as follows:</w:t>
      </w:r>
    </w:p>
    <w:p w:rsidR="00B92178" w:rsidRPr="00B92178" w:rsidRDefault="00B92178" w:rsidP="00B92178">
      <w:r w:rsidRPr="00B92178">
        <w:t>Section 35(1)(a)&amp;(b) - Law Enforcement</w:t>
      </w:r>
    </w:p>
    <w:p w:rsidR="00B92178" w:rsidRPr="00B92178" w:rsidRDefault="00B92178" w:rsidP="00B92178">
      <w:pPr>
        <w:tabs>
          <w:tab w:val="left" w:pos="5400"/>
        </w:tabs>
      </w:pPr>
      <w:r w:rsidRPr="00B92178">
        <w:t>Section 39(1) - Health Safety and the Environment</w:t>
      </w:r>
    </w:p>
    <w:p w:rsidR="00B92178" w:rsidRDefault="00B92178" w:rsidP="00B92178">
      <w:pPr>
        <w:tabs>
          <w:tab w:val="left" w:pos="5400"/>
        </w:tabs>
      </w:pPr>
      <w:r>
        <w:t xml:space="preserve">Sections </w:t>
      </w:r>
      <w:r w:rsidRPr="001B10C7">
        <w:t xml:space="preserve">38(1)(b) and 38(1)(2A) </w:t>
      </w:r>
      <w:r>
        <w:t xml:space="preserve"> - Third Party Personal Data</w:t>
      </w:r>
    </w:p>
    <w:p w:rsidR="00B92178" w:rsidRDefault="00F312F4" w:rsidP="00B92178">
      <w:pPr>
        <w:tabs>
          <w:tab w:val="left" w:pos="5400"/>
        </w:tabs>
      </w:pPr>
      <w:r>
        <w:t xml:space="preserve">Your client or you </w:t>
      </w:r>
      <w:r w:rsidR="00B92178">
        <w:t>with a signed mandate has</w:t>
      </w:r>
      <w:r w:rsidR="00B92178" w:rsidRPr="00B92178">
        <w:t xml:space="preserve"> a right to access any information Police Scotland holds about </w:t>
      </w:r>
      <w:r w:rsidR="00B92178">
        <w:t>them</w:t>
      </w:r>
      <w:r w:rsidR="00B92178" w:rsidRPr="00B92178">
        <w:t xml:space="preserve"> in terms of Article 15 of the General Data Protection Regulation and/ or section 45 of the Data Protection Act 2018 - further details can be found on our </w:t>
      </w:r>
      <w:hyperlink r:id="rId9" w:history="1">
        <w:r w:rsidR="00B92178" w:rsidRPr="00B92178">
          <w:rPr>
            <w:rStyle w:val="Hyperlink"/>
          </w:rPr>
          <w:t>website</w:t>
        </w:r>
      </w:hyperlink>
      <w:r w:rsidR="00B92178" w:rsidRPr="00B92178">
        <w:t>.</w:t>
      </w:r>
    </w:p>
    <w:p w:rsidR="00255F1E" w:rsidRDefault="005D3E53" w:rsidP="00793DD5">
      <w:pPr>
        <w:tabs>
          <w:tab w:val="left" w:pos="5400"/>
        </w:tabs>
      </w:pPr>
      <w:r w:rsidRPr="009A7694">
        <w:rPr>
          <w:b/>
        </w:rPr>
        <w:t>Recorded Crimes</w:t>
      </w:r>
      <w:r>
        <w:t xml:space="preserve"> within </w:t>
      </w:r>
      <w:r w:rsidRPr="005D3E53">
        <w:t>B&amp;Q New Craighall Road, Edinburgh Division</w:t>
      </w:r>
      <w:r>
        <w:t xml:space="preserve">, </w:t>
      </w:r>
      <w:r w:rsidRPr="005D3E53">
        <w:t>1st of January 2018 to the 1st of January 2021</w:t>
      </w:r>
      <w:r w:rsidR="00255F1E">
        <w:t>:</w:t>
      </w:r>
    </w:p>
    <w:tbl>
      <w:tblPr>
        <w:tblStyle w:val="TableGrid"/>
        <w:tblW w:w="9614" w:type="dxa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6799"/>
        <w:gridCol w:w="851"/>
        <w:gridCol w:w="992"/>
        <w:gridCol w:w="972"/>
      </w:tblGrid>
      <w:tr w:rsidR="005D3E53" w:rsidRPr="00557306" w:rsidTr="005D3E53">
        <w:trPr>
          <w:trHeight w:val="461"/>
          <w:tblHeader/>
        </w:trPr>
        <w:tc>
          <w:tcPr>
            <w:tcW w:w="6799" w:type="dxa"/>
            <w:shd w:val="clear" w:color="auto" w:fill="D9D9D9" w:themeFill="background1" w:themeFillShade="D9"/>
          </w:tcPr>
          <w:p w:rsidR="005D3E53" w:rsidRPr="00557306" w:rsidRDefault="005D3E53" w:rsidP="00D05706">
            <w:pPr>
              <w:rPr>
                <w:b/>
              </w:rPr>
            </w:pPr>
            <w:r w:rsidRPr="005D3E53">
              <w:rPr>
                <w:b/>
              </w:rPr>
              <w:t>Crime Bulletin Category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3E53" w:rsidRPr="00557306" w:rsidRDefault="005D3E53" w:rsidP="00D05706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3E53" w:rsidRPr="00557306" w:rsidRDefault="005D3E53" w:rsidP="00D0570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5D3E53" w:rsidRPr="00557306" w:rsidRDefault="005D3E53" w:rsidP="00D05706">
            <w:pPr>
              <w:rPr>
                <w:b/>
              </w:rPr>
            </w:pPr>
            <w:r>
              <w:rPr>
                <w:b/>
              </w:rPr>
              <w:t>2020</w:t>
            </w:r>
            <w:r w:rsidRPr="00557306">
              <w:rPr>
                <w:b/>
              </w:rPr>
              <w:t xml:space="preserve"> </w:t>
            </w:r>
          </w:p>
        </w:tc>
      </w:tr>
      <w:tr w:rsidR="005D3E53" w:rsidTr="005D3E53">
        <w:trPr>
          <w:trHeight w:val="600"/>
        </w:trPr>
        <w:tc>
          <w:tcPr>
            <w:tcW w:w="6799" w:type="dxa"/>
          </w:tcPr>
          <w:p w:rsidR="005D3E53" w:rsidRDefault="005D3E53" w:rsidP="00255F1E">
            <w:pPr>
              <w:tabs>
                <w:tab w:val="left" w:pos="5400"/>
              </w:tabs>
            </w:pPr>
            <w:r w:rsidRPr="005D3E53">
              <w:t>Housebreaking (incl. attempts) - other premises</w:t>
            </w:r>
          </w:p>
        </w:tc>
        <w:tc>
          <w:tcPr>
            <w:tcW w:w="851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9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7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5D3E53" w:rsidTr="005D3E53">
        <w:trPr>
          <w:trHeight w:val="600"/>
        </w:trPr>
        <w:tc>
          <w:tcPr>
            <w:tcW w:w="6799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Common T</w:t>
            </w:r>
            <w:r w:rsidRPr="005D3E53">
              <w:t>heft</w:t>
            </w:r>
          </w:p>
        </w:tc>
        <w:tc>
          <w:tcPr>
            <w:tcW w:w="851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9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7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5D3E53" w:rsidTr="005D3E53">
        <w:trPr>
          <w:trHeight w:val="600"/>
        </w:trPr>
        <w:tc>
          <w:tcPr>
            <w:tcW w:w="6799" w:type="dxa"/>
          </w:tcPr>
          <w:p w:rsidR="005D3E53" w:rsidRDefault="005D3E53" w:rsidP="00255F1E">
            <w:pPr>
              <w:tabs>
                <w:tab w:val="left" w:pos="5400"/>
              </w:tabs>
            </w:pPr>
            <w:r w:rsidRPr="005D3E53">
              <w:t>Theft by shoplifting</w:t>
            </w:r>
          </w:p>
        </w:tc>
        <w:tc>
          <w:tcPr>
            <w:tcW w:w="851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99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97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5D3E53" w:rsidTr="005D3E53">
        <w:trPr>
          <w:trHeight w:val="600"/>
        </w:trPr>
        <w:tc>
          <w:tcPr>
            <w:tcW w:w="6799" w:type="dxa"/>
          </w:tcPr>
          <w:p w:rsidR="005D3E53" w:rsidRDefault="005D3E53" w:rsidP="00255F1E">
            <w:pPr>
              <w:tabs>
                <w:tab w:val="left" w:pos="5400"/>
              </w:tabs>
            </w:pPr>
            <w:r w:rsidRPr="005D3E53">
              <w:t>Vandalism (incl. reckless damage, etc.)</w:t>
            </w:r>
          </w:p>
        </w:tc>
        <w:tc>
          <w:tcPr>
            <w:tcW w:w="851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9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5D3E53" w:rsidTr="005D3E53">
        <w:trPr>
          <w:trHeight w:val="600"/>
        </w:trPr>
        <w:tc>
          <w:tcPr>
            <w:tcW w:w="6799" w:type="dxa"/>
          </w:tcPr>
          <w:p w:rsidR="005D3E53" w:rsidRDefault="005D3E53" w:rsidP="00255F1E">
            <w:pPr>
              <w:tabs>
                <w:tab w:val="left" w:pos="5400"/>
              </w:tabs>
            </w:pPr>
            <w:r w:rsidRPr="005D3E53">
              <w:t>Offensive weapon (used in other criminal activity)</w:t>
            </w:r>
          </w:p>
        </w:tc>
        <w:tc>
          <w:tcPr>
            <w:tcW w:w="851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9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5D3E53" w:rsidTr="005D3E53">
        <w:trPr>
          <w:trHeight w:val="600"/>
        </w:trPr>
        <w:tc>
          <w:tcPr>
            <w:tcW w:w="6799" w:type="dxa"/>
          </w:tcPr>
          <w:p w:rsidR="005D3E53" w:rsidRDefault="005D3E53" w:rsidP="00255F1E">
            <w:pPr>
              <w:tabs>
                <w:tab w:val="left" w:pos="5400"/>
              </w:tabs>
            </w:pPr>
            <w:r w:rsidRPr="005D3E53">
              <w:t>Common Assault</w:t>
            </w:r>
          </w:p>
        </w:tc>
        <w:tc>
          <w:tcPr>
            <w:tcW w:w="851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9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5D3E53" w:rsidTr="005D3E53">
        <w:trPr>
          <w:trHeight w:val="600"/>
        </w:trPr>
        <w:tc>
          <w:tcPr>
            <w:tcW w:w="6799" w:type="dxa"/>
          </w:tcPr>
          <w:p w:rsidR="005D3E53" w:rsidRDefault="005D3E53" w:rsidP="005D3E53">
            <w:pPr>
              <w:tabs>
                <w:tab w:val="left" w:pos="5400"/>
              </w:tabs>
            </w:pPr>
            <w:r>
              <w:t>Threatening or Abusive B</w:t>
            </w:r>
            <w:r w:rsidRPr="005D3E53">
              <w:t>ehaviour</w:t>
            </w:r>
          </w:p>
        </w:tc>
        <w:tc>
          <w:tcPr>
            <w:tcW w:w="851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9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5D3E53" w:rsidTr="005D3E53">
        <w:trPr>
          <w:trHeight w:val="600"/>
        </w:trPr>
        <w:tc>
          <w:tcPr>
            <w:tcW w:w="6799" w:type="dxa"/>
          </w:tcPr>
          <w:p w:rsidR="005D3E53" w:rsidRDefault="005D3E53" w:rsidP="00255F1E">
            <w:pPr>
              <w:tabs>
                <w:tab w:val="left" w:pos="5400"/>
              </w:tabs>
            </w:pPr>
            <w:r w:rsidRPr="005D3E53">
              <w:t>Other Group 7 offences</w:t>
            </w:r>
          </w:p>
        </w:tc>
        <w:tc>
          <w:tcPr>
            <w:tcW w:w="851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9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97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5D3E53" w:rsidTr="005D3E53">
        <w:trPr>
          <w:trHeight w:val="600"/>
        </w:trPr>
        <w:tc>
          <w:tcPr>
            <w:tcW w:w="6799" w:type="dxa"/>
          </w:tcPr>
          <w:p w:rsidR="005D3E53" w:rsidRPr="005D3E53" w:rsidRDefault="005D3E53" w:rsidP="00255F1E">
            <w:pPr>
              <w:tabs>
                <w:tab w:val="left" w:pos="5400"/>
              </w:tabs>
            </w:pPr>
            <w:r>
              <w:t>Total</w:t>
            </w:r>
          </w:p>
        </w:tc>
        <w:tc>
          <w:tcPr>
            <w:tcW w:w="851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99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972" w:type="dxa"/>
          </w:tcPr>
          <w:p w:rsidR="005D3E53" w:rsidRDefault="005D3E53" w:rsidP="00255F1E">
            <w:pPr>
              <w:tabs>
                <w:tab w:val="left" w:pos="5400"/>
              </w:tabs>
            </w:pPr>
            <w:r>
              <w:t>4</w:t>
            </w:r>
          </w:p>
        </w:tc>
      </w:tr>
    </w:tbl>
    <w:p w:rsidR="00255F1E" w:rsidRDefault="00255F1E" w:rsidP="00793DD5">
      <w:pPr>
        <w:tabs>
          <w:tab w:val="left" w:pos="5400"/>
        </w:tabs>
      </w:pPr>
    </w:p>
    <w:p w:rsidR="005D3E53" w:rsidRDefault="005D3E53" w:rsidP="00793DD5">
      <w:pPr>
        <w:tabs>
          <w:tab w:val="left" w:pos="5400"/>
        </w:tabs>
      </w:pPr>
    </w:p>
    <w:p w:rsidR="005D3E53" w:rsidRDefault="005D3E53" w:rsidP="005D3E53">
      <w:pPr>
        <w:tabs>
          <w:tab w:val="left" w:pos="5400"/>
        </w:tabs>
      </w:pPr>
      <w:r w:rsidRPr="009A7694">
        <w:rPr>
          <w:b/>
        </w:rPr>
        <w:lastRenderedPageBreak/>
        <w:t xml:space="preserve">Recorded </w:t>
      </w:r>
      <w:r w:rsidR="009A7694" w:rsidRPr="009A7694">
        <w:rPr>
          <w:b/>
        </w:rPr>
        <w:t>STORM Incidents</w:t>
      </w:r>
      <w:r>
        <w:t xml:space="preserve"> within </w:t>
      </w:r>
      <w:r w:rsidRPr="005D3E53">
        <w:t>B&amp;Q New Craighall Road, Edinburgh Division</w:t>
      </w:r>
      <w:r>
        <w:t xml:space="preserve">, </w:t>
      </w:r>
      <w:r w:rsidRPr="005D3E53">
        <w:t>1st of January 2018 to the 1st of January 2021</w:t>
      </w:r>
      <w:r>
        <w:t>:</w:t>
      </w:r>
    </w:p>
    <w:tbl>
      <w:tblPr>
        <w:tblStyle w:val="TableGrid"/>
        <w:tblW w:w="9534" w:type="dxa"/>
        <w:tblLook w:val="04A0" w:firstRow="1" w:lastRow="0" w:firstColumn="1" w:lastColumn="0" w:noHBand="0" w:noVBand="1"/>
        <w:tblCaption w:val="Recorded incidents"/>
        <w:tblDescription w:val="Recorded incidents"/>
      </w:tblPr>
      <w:tblGrid>
        <w:gridCol w:w="7084"/>
        <w:gridCol w:w="850"/>
        <w:gridCol w:w="850"/>
        <w:gridCol w:w="750"/>
      </w:tblGrid>
      <w:tr w:rsidR="009A7694" w:rsidRPr="009A7694" w:rsidTr="009A7694">
        <w:trPr>
          <w:trHeight w:val="739"/>
          <w:tblHeader/>
        </w:trPr>
        <w:tc>
          <w:tcPr>
            <w:tcW w:w="7084" w:type="dxa"/>
            <w:shd w:val="clear" w:color="auto" w:fill="D9D9D9" w:themeFill="background1" w:themeFillShade="D9"/>
          </w:tcPr>
          <w:p w:rsidR="009A7694" w:rsidRPr="009A7694" w:rsidRDefault="009A7694" w:rsidP="009A7694">
            <w:pPr>
              <w:tabs>
                <w:tab w:val="left" w:pos="5400"/>
              </w:tabs>
              <w:rPr>
                <w:b/>
              </w:rPr>
            </w:pPr>
            <w:r w:rsidRPr="009A7694">
              <w:rPr>
                <w:b/>
              </w:rPr>
              <w:t>FINAL INCIDENT TYPE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7694" w:rsidRPr="009A7694" w:rsidRDefault="009A7694" w:rsidP="009A7694">
            <w:pPr>
              <w:tabs>
                <w:tab w:val="left" w:pos="5400"/>
              </w:tabs>
              <w:rPr>
                <w:b/>
              </w:rPr>
            </w:pPr>
            <w:r w:rsidRPr="009A7694"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7694" w:rsidRPr="009A7694" w:rsidRDefault="009A7694" w:rsidP="009A7694">
            <w:pPr>
              <w:tabs>
                <w:tab w:val="left" w:pos="5400"/>
              </w:tabs>
              <w:rPr>
                <w:b/>
              </w:rPr>
            </w:pPr>
            <w:r w:rsidRPr="009A7694">
              <w:rPr>
                <w:b/>
              </w:rPr>
              <w:t>2019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9A7694" w:rsidRPr="009A7694" w:rsidRDefault="009A7694" w:rsidP="009A7694">
            <w:pPr>
              <w:tabs>
                <w:tab w:val="left" w:pos="5400"/>
              </w:tabs>
              <w:rPr>
                <w:b/>
              </w:rPr>
            </w:pPr>
            <w:r w:rsidRPr="009A7694">
              <w:rPr>
                <w:b/>
              </w:rPr>
              <w:t>2020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Intruder</w:t>
            </w:r>
          </w:p>
        </w:tc>
        <w:tc>
          <w:tcPr>
            <w:tcW w:w="8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Personal Attack Alarm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Audible Only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4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Disturbance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Abandoned Vehicles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Communications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Hate Crime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Police Information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Duplicate Incident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Assist Member Of The Public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3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Theft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7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2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Housebreaking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Suspect Persons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2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Assault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Damage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Other Crime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Animals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lastRenderedPageBreak/>
              <w:t>Missing Person/Absconder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Domestic Incident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Road Traffic Collision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Road Traffic Matter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2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  <w:hideMark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Road Traffic Offence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0</w:t>
            </w:r>
          </w:p>
        </w:tc>
      </w:tr>
      <w:tr w:rsidR="009A7694" w:rsidRPr="009A7694" w:rsidTr="009A7694">
        <w:trPr>
          <w:trHeight w:val="300"/>
        </w:trPr>
        <w:tc>
          <w:tcPr>
            <w:tcW w:w="7084" w:type="dxa"/>
            <w:noWrap/>
          </w:tcPr>
          <w:p w:rsidR="009A7694" w:rsidRPr="009A7694" w:rsidRDefault="009A7694" w:rsidP="009A769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A7694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37</w:t>
            </w:r>
          </w:p>
        </w:tc>
        <w:tc>
          <w:tcPr>
            <w:tcW w:w="0" w:type="auto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16</w:t>
            </w:r>
          </w:p>
        </w:tc>
        <w:tc>
          <w:tcPr>
            <w:tcW w:w="750" w:type="dxa"/>
            <w:vAlign w:val="center"/>
          </w:tcPr>
          <w:p w:rsidR="009A7694" w:rsidRPr="009A7694" w:rsidRDefault="009A7694" w:rsidP="009A7694">
            <w:pPr>
              <w:jc w:val="center"/>
              <w:rPr>
                <w:color w:val="000000"/>
              </w:rPr>
            </w:pPr>
            <w:r w:rsidRPr="009A7694">
              <w:rPr>
                <w:color w:val="000000"/>
              </w:rPr>
              <w:t>18</w:t>
            </w:r>
          </w:p>
        </w:tc>
      </w:tr>
    </w:tbl>
    <w:p w:rsidR="005D3E53" w:rsidRDefault="009A7694" w:rsidP="00793DD5">
      <w:pPr>
        <w:tabs>
          <w:tab w:val="left" w:pos="5400"/>
        </w:tabs>
      </w:pPr>
      <w:r w:rsidRPr="009A7694">
        <w:t>All statistics are provisional and should be treated as management information. All data have been extracted from Police Scotland internal systems and are correct as at 27/2/2023.</w:t>
      </w:r>
    </w:p>
    <w:p w:rsidR="009A7694" w:rsidRDefault="009A7694" w:rsidP="00793DD5">
      <w:pPr>
        <w:tabs>
          <w:tab w:val="left" w:pos="5400"/>
        </w:tabs>
      </w:pPr>
      <w:r w:rsidRPr="009A7694">
        <w:t>The Recorded Crimes are extracted using the Date Raised, and then mapping the Crimes to the specified area using ArcGIS software.</w:t>
      </w:r>
      <w:r>
        <w:t xml:space="preserve"> Incident </w:t>
      </w:r>
      <w:r w:rsidRPr="009A7694">
        <w:t>Data was extracted based on the incident's raised date.</w:t>
      </w:r>
    </w:p>
    <w:p w:rsidR="009A7694" w:rsidRPr="00B11A55" w:rsidRDefault="009A7694" w:rsidP="00793DD5">
      <w:pPr>
        <w:tabs>
          <w:tab w:val="left" w:pos="5400"/>
        </w:tabs>
      </w:pPr>
      <w:r w:rsidRPr="009A7694">
        <w:t>Specified areas have been selected using GIS Mapping. Keyword search was carried out for "B&amp;Q" to identify the relevant records.</w:t>
      </w:r>
      <w:r>
        <w:t xml:space="preserve"> </w:t>
      </w:r>
      <w:r w:rsidRPr="009A7694">
        <w:t>The Grid East and Grid North recorded on the Incident, relates to the location Police Officers have been directed to attend</w:t>
      </w:r>
    </w:p>
    <w:p w:rsidR="009A7694" w:rsidRPr="00B11A55" w:rsidRDefault="009A7694" w:rsidP="00793DD5">
      <w:pPr>
        <w:tabs>
          <w:tab w:val="left" w:pos="5400"/>
        </w:tabs>
      </w:pPr>
      <w:r w:rsidRPr="009A7694">
        <w:t>Please note, that crimes relating to the Covid-19 are not included.</w:t>
      </w:r>
      <w:r>
        <w:t xml:space="preserve"> </w:t>
      </w:r>
      <w:r w:rsidRPr="009A7694">
        <w:t>Error and transferred incidents have been removed.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6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6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6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6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6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6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3FCB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3E53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7694"/>
    <w:rsid w:val="00A25E93"/>
    <w:rsid w:val="00A320FF"/>
    <w:rsid w:val="00A70AC0"/>
    <w:rsid w:val="00AC443C"/>
    <w:rsid w:val="00B11A55"/>
    <w:rsid w:val="00B17211"/>
    <w:rsid w:val="00B461B2"/>
    <w:rsid w:val="00B71B3C"/>
    <w:rsid w:val="00B92178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312F4"/>
    <w:rsid w:val="00F6604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cotland.police.uk/access-to-information/data-protection/subject-access-reques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1E80-80D7-43DC-9559-BFCBB8FA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830</Words>
  <Characters>4736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2023-03-07T08:50:00Z</cp:lastPrinted>
  <dcterms:created xsi:type="dcterms:W3CDTF">2021-10-06T12:31:00Z</dcterms:created>
  <dcterms:modified xsi:type="dcterms:W3CDTF">2023-03-07T08:50:00Z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