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287CE0A1" w:rsidR="00B17211" w:rsidRPr="00B17211" w:rsidRDefault="00B17211" w:rsidP="007F490F">
            <w:r w:rsidRPr="007F490F">
              <w:rPr>
                <w:rStyle w:val="Heading2Char"/>
              </w:rPr>
              <w:t>Our reference:</w:t>
            </w:r>
            <w:r>
              <w:t xml:space="preserve">  FOI 2</w:t>
            </w:r>
            <w:r w:rsidR="00B654B6">
              <w:t>4</w:t>
            </w:r>
            <w:r>
              <w:t>-</w:t>
            </w:r>
            <w:r w:rsidR="00773895">
              <w:t>1636</w:t>
            </w:r>
          </w:p>
          <w:p w14:paraId="34BDABA6" w14:textId="6BD59139" w:rsidR="00B17211" w:rsidRDefault="00456324" w:rsidP="00EE2373">
            <w:r w:rsidRPr="007F490F">
              <w:rPr>
                <w:rStyle w:val="Heading2Char"/>
              </w:rPr>
              <w:t>Respon</w:t>
            </w:r>
            <w:r w:rsidR="007D55F6">
              <w:rPr>
                <w:rStyle w:val="Heading2Char"/>
              </w:rPr>
              <w:t>ded to:</w:t>
            </w:r>
            <w:r w:rsidR="007F490F">
              <w:t xml:space="preserve">  </w:t>
            </w:r>
            <w:r w:rsidR="0099788D">
              <w:t>30</w:t>
            </w:r>
            <w:r w:rsidR="006D5799">
              <w:t xml:space="preserve"> </w:t>
            </w:r>
            <w:r w:rsidR="00B654B6">
              <w:t>J</w:t>
            </w:r>
            <w:r w:rsidR="00752ED6">
              <w:t>u</w:t>
            </w:r>
            <w:r w:rsidR="00332319">
              <w:t>ly</w:t>
            </w:r>
            <w:r>
              <w:t xml:space="preserve"> 202</w:t>
            </w:r>
            <w:r w:rsidR="00B654B6">
              <w:t>4</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25C0D259" w14:textId="03C9BFCC" w:rsidR="00773895" w:rsidRPr="00773895" w:rsidRDefault="00773895" w:rsidP="00773895">
      <w:pPr>
        <w:tabs>
          <w:tab w:val="left" w:pos="5400"/>
        </w:tabs>
        <w:rPr>
          <w:rFonts w:eastAsiaTheme="majorEastAsia" w:cstheme="majorBidi"/>
          <w:b/>
          <w:color w:val="000000" w:themeColor="text1"/>
          <w:szCs w:val="26"/>
        </w:rPr>
      </w:pPr>
      <w:r w:rsidRPr="00773895">
        <w:rPr>
          <w:rFonts w:eastAsiaTheme="majorEastAsia" w:cstheme="majorBidi"/>
          <w:b/>
          <w:color w:val="000000" w:themeColor="text1"/>
          <w:szCs w:val="26"/>
        </w:rPr>
        <w:t xml:space="preserve">With regards to question two, I asked for the percentage of callouts that were mental health related. You appear to have supplied the percentage of mental health callouts that were actually attended, instead. </w:t>
      </w:r>
    </w:p>
    <w:p w14:paraId="34BDABAB" w14:textId="73E29143" w:rsidR="00255F1E" w:rsidRDefault="00773895" w:rsidP="00793DD5">
      <w:pPr>
        <w:tabs>
          <w:tab w:val="left" w:pos="5400"/>
        </w:tabs>
      </w:pPr>
      <w:r w:rsidRPr="00773895">
        <w:rPr>
          <w:rFonts w:eastAsiaTheme="majorEastAsia" w:cstheme="majorBidi"/>
          <w:b/>
          <w:color w:val="000000" w:themeColor="text1"/>
          <w:szCs w:val="26"/>
        </w:rPr>
        <w:t>Could you please provide me with the percentage of all callouts that were mental health related in each calendar year? Alternatively, could you provide me with the total number of calls in each calendar year (for any reason, including but not limited to mental health) and I can calculate this figure?</w:t>
      </w:r>
    </w:p>
    <w:p w14:paraId="4D25759A" w14:textId="0B0FFB18" w:rsidR="00773895" w:rsidRDefault="00773895" w:rsidP="00793DD5">
      <w:pPr>
        <w:tabs>
          <w:tab w:val="left" w:pos="5400"/>
        </w:tabs>
      </w:pPr>
      <w:r>
        <w:t>Please see table below which confirms the total number of recorded incidents and how many of these related to mental health from 2019 to 2023</w:t>
      </w:r>
      <w:r w:rsidR="0002308C">
        <w:t>. Please also note caveats below table.</w:t>
      </w:r>
    </w:p>
    <w:tbl>
      <w:tblPr>
        <w:tblStyle w:val="TableGrid"/>
        <w:tblW w:w="8359" w:type="dxa"/>
        <w:tblLook w:val="04A0" w:firstRow="1" w:lastRow="0" w:firstColumn="1" w:lastColumn="0" w:noHBand="0" w:noVBand="1"/>
        <w:tblCaption w:val="Recorded Incidents and Mental Health Related Incidents 2019 to 2023. "/>
        <w:tblDescription w:val="Recorded Incidents and Mental Health Related Incidents 2019 to 2023. "/>
      </w:tblPr>
      <w:tblGrid>
        <w:gridCol w:w="1898"/>
        <w:gridCol w:w="2492"/>
        <w:gridCol w:w="3969"/>
      </w:tblGrid>
      <w:tr w:rsidR="00773895" w:rsidRPr="00557306" w14:paraId="34BDABB1" w14:textId="77777777" w:rsidTr="00773895">
        <w:trPr>
          <w:tblHeader/>
        </w:trPr>
        <w:tc>
          <w:tcPr>
            <w:tcW w:w="1898" w:type="dxa"/>
            <w:shd w:val="clear" w:color="auto" w:fill="D9D9D9" w:themeFill="background1" w:themeFillShade="D9"/>
          </w:tcPr>
          <w:p w14:paraId="34BDABAC" w14:textId="2E71B6DD" w:rsidR="00773895" w:rsidRPr="00557306" w:rsidRDefault="00773895" w:rsidP="00B654B6">
            <w:pPr>
              <w:spacing w:line="276" w:lineRule="auto"/>
              <w:rPr>
                <w:b/>
              </w:rPr>
            </w:pPr>
            <w:r>
              <w:rPr>
                <w:b/>
              </w:rPr>
              <w:t>Year</w:t>
            </w:r>
          </w:p>
        </w:tc>
        <w:tc>
          <w:tcPr>
            <w:tcW w:w="2492" w:type="dxa"/>
            <w:shd w:val="clear" w:color="auto" w:fill="D9D9D9" w:themeFill="background1" w:themeFillShade="D9"/>
          </w:tcPr>
          <w:p w14:paraId="34BDABAD" w14:textId="43D4908E" w:rsidR="00773895" w:rsidRPr="00557306" w:rsidRDefault="00773895" w:rsidP="00B654B6">
            <w:pPr>
              <w:spacing w:line="276" w:lineRule="auto"/>
              <w:rPr>
                <w:b/>
              </w:rPr>
            </w:pPr>
            <w:r>
              <w:rPr>
                <w:b/>
              </w:rPr>
              <w:t xml:space="preserve">Recorded Incidents </w:t>
            </w:r>
          </w:p>
        </w:tc>
        <w:tc>
          <w:tcPr>
            <w:tcW w:w="3969" w:type="dxa"/>
            <w:shd w:val="clear" w:color="auto" w:fill="D9D9D9" w:themeFill="background1" w:themeFillShade="D9"/>
          </w:tcPr>
          <w:p w14:paraId="34BDABAE" w14:textId="6383FC89" w:rsidR="00773895" w:rsidRPr="00557306" w:rsidRDefault="00773895" w:rsidP="00B654B6">
            <w:pPr>
              <w:spacing w:line="276" w:lineRule="auto"/>
              <w:rPr>
                <w:b/>
              </w:rPr>
            </w:pPr>
            <w:r>
              <w:rPr>
                <w:b/>
              </w:rPr>
              <w:t xml:space="preserve">Mental Health Related Incidents </w:t>
            </w:r>
          </w:p>
        </w:tc>
      </w:tr>
      <w:tr w:rsidR="00773895" w14:paraId="34BDABB7" w14:textId="77777777" w:rsidTr="00773895">
        <w:tc>
          <w:tcPr>
            <w:tcW w:w="1898" w:type="dxa"/>
          </w:tcPr>
          <w:p w14:paraId="34BDABB2" w14:textId="0C6F1A43" w:rsidR="00773895" w:rsidRPr="00773895" w:rsidRDefault="00773895" w:rsidP="00773895">
            <w:r w:rsidRPr="00773895">
              <w:t xml:space="preserve">2019 </w:t>
            </w:r>
          </w:p>
        </w:tc>
        <w:tc>
          <w:tcPr>
            <w:tcW w:w="2492" w:type="dxa"/>
          </w:tcPr>
          <w:p w14:paraId="34BDABB3" w14:textId="0259E7A2" w:rsidR="00773895" w:rsidRPr="00773895" w:rsidRDefault="00773895" w:rsidP="00773895">
            <w:pPr>
              <w:rPr>
                <w:color w:val="000000"/>
                <w:sz w:val="22"/>
                <w:szCs w:val="22"/>
              </w:rPr>
            </w:pPr>
            <w:r w:rsidRPr="00773895">
              <w:rPr>
                <w:color w:val="000000"/>
                <w:sz w:val="22"/>
                <w:szCs w:val="22"/>
              </w:rPr>
              <w:t>975,859</w:t>
            </w:r>
          </w:p>
        </w:tc>
        <w:tc>
          <w:tcPr>
            <w:tcW w:w="3969" w:type="dxa"/>
          </w:tcPr>
          <w:p w14:paraId="34BDABB4" w14:textId="3FFAE3BD" w:rsidR="00773895" w:rsidRPr="00773895" w:rsidRDefault="00773895" w:rsidP="00773895">
            <w:pPr>
              <w:rPr>
                <w:color w:val="000000"/>
                <w:sz w:val="22"/>
                <w:szCs w:val="22"/>
              </w:rPr>
            </w:pPr>
            <w:r w:rsidRPr="00773895">
              <w:rPr>
                <w:color w:val="000000"/>
                <w:sz w:val="22"/>
                <w:szCs w:val="22"/>
              </w:rPr>
              <w:t>17,122</w:t>
            </w:r>
          </w:p>
        </w:tc>
      </w:tr>
      <w:tr w:rsidR="0002308C" w14:paraId="5C07C570" w14:textId="77777777" w:rsidTr="00773895">
        <w:tc>
          <w:tcPr>
            <w:tcW w:w="1898" w:type="dxa"/>
          </w:tcPr>
          <w:p w14:paraId="61C6279E" w14:textId="7B7F40AA" w:rsidR="0002308C" w:rsidRPr="00773895" w:rsidRDefault="0002308C" w:rsidP="00773895">
            <w:r>
              <w:t>2020</w:t>
            </w:r>
          </w:p>
        </w:tc>
        <w:tc>
          <w:tcPr>
            <w:tcW w:w="2492" w:type="dxa"/>
          </w:tcPr>
          <w:p w14:paraId="09EAB277" w14:textId="53073A15" w:rsidR="0002308C" w:rsidRPr="00773895" w:rsidRDefault="0002308C" w:rsidP="00773895">
            <w:pPr>
              <w:rPr>
                <w:color w:val="000000"/>
                <w:sz w:val="22"/>
                <w:szCs w:val="22"/>
              </w:rPr>
            </w:pPr>
            <w:r w:rsidRPr="0002308C">
              <w:rPr>
                <w:color w:val="000000"/>
                <w:sz w:val="22"/>
                <w:szCs w:val="22"/>
              </w:rPr>
              <w:t>891,127</w:t>
            </w:r>
          </w:p>
        </w:tc>
        <w:tc>
          <w:tcPr>
            <w:tcW w:w="3969" w:type="dxa"/>
          </w:tcPr>
          <w:p w14:paraId="0BCD3F73" w14:textId="62DED6E4" w:rsidR="0002308C" w:rsidRPr="00773895" w:rsidRDefault="0002308C" w:rsidP="00773895">
            <w:pPr>
              <w:rPr>
                <w:color w:val="000000"/>
                <w:sz w:val="22"/>
                <w:szCs w:val="22"/>
              </w:rPr>
            </w:pPr>
            <w:r w:rsidRPr="0002308C">
              <w:rPr>
                <w:color w:val="000000"/>
                <w:sz w:val="22"/>
                <w:szCs w:val="22"/>
              </w:rPr>
              <w:t>18,234</w:t>
            </w:r>
          </w:p>
        </w:tc>
      </w:tr>
      <w:tr w:rsidR="0002308C" w14:paraId="40CB21DE" w14:textId="77777777" w:rsidTr="00773895">
        <w:tc>
          <w:tcPr>
            <w:tcW w:w="1898" w:type="dxa"/>
          </w:tcPr>
          <w:p w14:paraId="55D49409" w14:textId="70251185" w:rsidR="0002308C" w:rsidRDefault="0002308C" w:rsidP="00773895">
            <w:r>
              <w:t>2021</w:t>
            </w:r>
          </w:p>
        </w:tc>
        <w:tc>
          <w:tcPr>
            <w:tcW w:w="2492" w:type="dxa"/>
          </w:tcPr>
          <w:p w14:paraId="57400A4A" w14:textId="2033E9DD" w:rsidR="0002308C" w:rsidRPr="0002308C" w:rsidRDefault="0002308C" w:rsidP="00773895">
            <w:pPr>
              <w:rPr>
                <w:color w:val="000000"/>
                <w:sz w:val="22"/>
                <w:szCs w:val="22"/>
              </w:rPr>
            </w:pPr>
            <w:r w:rsidRPr="0002308C">
              <w:rPr>
                <w:color w:val="000000"/>
                <w:sz w:val="22"/>
                <w:szCs w:val="22"/>
              </w:rPr>
              <w:t>847,976</w:t>
            </w:r>
          </w:p>
        </w:tc>
        <w:tc>
          <w:tcPr>
            <w:tcW w:w="3969" w:type="dxa"/>
          </w:tcPr>
          <w:p w14:paraId="4ED79DBC" w14:textId="6D2D9BC5" w:rsidR="0002308C" w:rsidRPr="0002308C" w:rsidRDefault="0002308C" w:rsidP="00773895">
            <w:pPr>
              <w:rPr>
                <w:color w:val="000000"/>
                <w:sz w:val="22"/>
                <w:szCs w:val="22"/>
              </w:rPr>
            </w:pPr>
            <w:r w:rsidRPr="0002308C">
              <w:rPr>
                <w:color w:val="000000"/>
                <w:sz w:val="22"/>
                <w:szCs w:val="22"/>
              </w:rPr>
              <w:t>20,010</w:t>
            </w:r>
          </w:p>
        </w:tc>
      </w:tr>
      <w:tr w:rsidR="0002308C" w14:paraId="3CD70648" w14:textId="77777777" w:rsidTr="00773895">
        <w:tc>
          <w:tcPr>
            <w:tcW w:w="1898" w:type="dxa"/>
          </w:tcPr>
          <w:p w14:paraId="65537947" w14:textId="5C37B619" w:rsidR="0002308C" w:rsidRDefault="0002308C" w:rsidP="00773895">
            <w:r>
              <w:t>2022</w:t>
            </w:r>
          </w:p>
        </w:tc>
        <w:tc>
          <w:tcPr>
            <w:tcW w:w="2492" w:type="dxa"/>
          </w:tcPr>
          <w:p w14:paraId="4E608032" w14:textId="1607FE4E" w:rsidR="0002308C" w:rsidRPr="0002308C" w:rsidRDefault="0002308C" w:rsidP="00773895">
            <w:pPr>
              <w:rPr>
                <w:color w:val="000000"/>
                <w:sz w:val="22"/>
                <w:szCs w:val="22"/>
              </w:rPr>
            </w:pPr>
            <w:r w:rsidRPr="0002308C">
              <w:rPr>
                <w:color w:val="000000"/>
                <w:sz w:val="22"/>
                <w:szCs w:val="22"/>
              </w:rPr>
              <w:t>827,640</w:t>
            </w:r>
          </w:p>
        </w:tc>
        <w:tc>
          <w:tcPr>
            <w:tcW w:w="3969" w:type="dxa"/>
          </w:tcPr>
          <w:p w14:paraId="6722CB1D" w14:textId="0CEFE2F0" w:rsidR="0002308C" w:rsidRPr="0002308C" w:rsidRDefault="0002308C" w:rsidP="00773895">
            <w:pPr>
              <w:rPr>
                <w:color w:val="000000"/>
                <w:sz w:val="22"/>
                <w:szCs w:val="22"/>
              </w:rPr>
            </w:pPr>
            <w:r w:rsidRPr="0002308C">
              <w:rPr>
                <w:color w:val="000000"/>
                <w:sz w:val="22"/>
                <w:szCs w:val="22"/>
              </w:rPr>
              <w:t>21,137</w:t>
            </w:r>
          </w:p>
        </w:tc>
      </w:tr>
      <w:tr w:rsidR="0002308C" w14:paraId="180E8529" w14:textId="77777777" w:rsidTr="00773895">
        <w:tc>
          <w:tcPr>
            <w:tcW w:w="1898" w:type="dxa"/>
          </w:tcPr>
          <w:p w14:paraId="32DA57A4" w14:textId="4042748E" w:rsidR="0002308C" w:rsidRDefault="0002308C" w:rsidP="00773895">
            <w:r>
              <w:t>2023</w:t>
            </w:r>
          </w:p>
        </w:tc>
        <w:tc>
          <w:tcPr>
            <w:tcW w:w="2492" w:type="dxa"/>
          </w:tcPr>
          <w:p w14:paraId="7D60FF6C" w14:textId="1BCAEE71" w:rsidR="0002308C" w:rsidRPr="0002308C" w:rsidRDefault="0002308C" w:rsidP="00773895">
            <w:pPr>
              <w:rPr>
                <w:color w:val="000000"/>
                <w:sz w:val="22"/>
                <w:szCs w:val="22"/>
              </w:rPr>
            </w:pPr>
            <w:r w:rsidRPr="0002308C">
              <w:rPr>
                <w:color w:val="000000"/>
                <w:sz w:val="22"/>
                <w:szCs w:val="22"/>
              </w:rPr>
              <w:t>820,374</w:t>
            </w:r>
          </w:p>
        </w:tc>
        <w:tc>
          <w:tcPr>
            <w:tcW w:w="3969" w:type="dxa"/>
          </w:tcPr>
          <w:p w14:paraId="0D33D211" w14:textId="793314BE" w:rsidR="0002308C" w:rsidRPr="0002308C" w:rsidRDefault="0002308C" w:rsidP="00773895">
            <w:pPr>
              <w:rPr>
                <w:color w:val="000000"/>
                <w:sz w:val="22"/>
                <w:szCs w:val="22"/>
              </w:rPr>
            </w:pPr>
            <w:r w:rsidRPr="0002308C">
              <w:rPr>
                <w:color w:val="000000"/>
                <w:sz w:val="22"/>
                <w:szCs w:val="22"/>
              </w:rPr>
              <w:t>19,822</w:t>
            </w:r>
          </w:p>
        </w:tc>
      </w:tr>
    </w:tbl>
    <w:p w14:paraId="6CE326FF" w14:textId="77777777" w:rsidR="0002308C" w:rsidRDefault="0002308C" w:rsidP="0002308C">
      <w:pPr>
        <w:tabs>
          <w:tab w:val="left" w:pos="5400"/>
        </w:tabs>
      </w:pPr>
      <w:r>
        <w:t>All statistics are provisional and should be treated as management information. All data have been extracted from Police Scotland internal systems and are correct as at 23/7/2024.</w:t>
      </w:r>
      <w:r>
        <w:tab/>
      </w:r>
      <w:r>
        <w:tab/>
      </w:r>
      <w:r>
        <w:tab/>
      </w:r>
      <w:r>
        <w:tab/>
      </w:r>
      <w:r>
        <w:tab/>
      </w:r>
      <w:r>
        <w:tab/>
      </w:r>
    </w:p>
    <w:p w14:paraId="615BF314" w14:textId="77777777" w:rsidR="0002308C" w:rsidRDefault="0002308C" w:rsidP="0002308C">
      <w:pPr>
        <w:tabs>
          <w:tab w:val="left" w:pos="5400"/>
        </w:tabs>
      </w:pPr>
      <w:r>
        <w:t>1. The data was extracted using the incident's raised date and by using Disposal codes PW13 - Mental Health</w:t>
      </w:r>
      <w:r>
        <w:tab/>
      </w:r>
      <w:r>
        <w:tab/>
      </w:r>
      <w:r>
        <w:tab/>
      </w:r>
      <w:r>
        <w:tab/>
      </w:r>
      <w:r>
        <w:tab/>
      </w:r>
      <w:r>
        <w:tab/>
      </w:r>
    </w:p>
    <w:p w14:paraId="1F893C94" w14:textId="77777777" w:rsidR="0002308C" w:rsidRDefault="0002308C" w:rsidP="0002308C">
      <w:pPr>
        <w:tabs>
          <w:tab w:val="left" w:pos="5400"/>
        </w:tabs>
      </w:pPr>
      <w:r>
        <w:lastRenderedPageBreak/>
        <w:t>2. Please note, "Attended"  Storm Incidents are defined by a valid timestamp within the "At Scene" variable.</w:t>
      </w:r>
      <w:r>
        <w:tab/>
      </w:r>
      <w:r>
        <w:tab/>
      </w:r>
      <w:r>
        <w:tab/>
      </w:r>
      <w:r>
        <w:tab/>
      </w:r>
      <w:r>
        <w:tab/>
      </w:r>
      <w:r>
        <w:tab/>
      </w:r>
    </w:p>
    <w:p w14:paraId="34BDABBD" w14:textId="00DCDF87" w:rsidR="00BF6B81" w:rsidRPr="00B11A55" w:rsidRDefault="0002308C" w:rsidP="00793DD5">
      <w:pPr>
        <w:tabs>
          <w:tab w:val="left" w:pos="5400"/>
        </w:tabs>
      </w:pPr>
      <w:r>
        <w:t>3. Error and transferred incidents have been removed.</w:t>
      </w:r>
      <w:r>
        <w:tab/>
      </w:r>
      <w:r>
        <w:tab/>
      </w:r>
      <w:r>
        <w:tab/>
      </w:r>
      <w:r>
        <w:tab/>
      </w:r>
      <w:r>
        <w:tab/>
      </w:r>
      <w:r>
        <w:tab/>
      </w: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0DBA692D"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E" w14:textId="77777777" w:rsidR="00491644" w:rsidRDefault="00491644">
    <w:pPr>
      <w:pStyle w:val="Footer"/>
    </w:pPr>
  </w:p>
  <w:p w14:paraId="34BDABCF" w14:textId="7515147E"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6163C">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1784D2E2"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6163C">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4" w14:textId="77777777" w:rsidR="00491644" w:rsidRDefault="00491644">
    <w:pPr>
      <w:pStyle w:val="Footer"/>
    </w:pPr>
  </w:p>
  <w:p w14:paraId="34BDABD5" w14:textId="142D40DB"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6163C">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B" w14:textId="77EB710D"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6163C">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D" w14:textId="10F27A51"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6163C">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2" w14:textId="2D298780"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6163C">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2308C"/>
    <w:rsid w:val="00090F3B"/>
    <w:rsid w:val="000E2F19"/>
    <w:rsid w:val="000E6526"/>
    <w:rsid w:val="00141533"/>
    <w:rsid w:val="00167528"/>
    <w:rsid w:val="00195CC4"/>
    <w:rsid w:val="00207326"/>
    <w:rsid w:val="00253DF6"/>
    <w:rsid w:val="00255F1E"/>
    <w:rsid w:val="00332319"/>
    <w:rsid w:val="0036503B"/>
    <w:rsid w:val="003D6D03"/>
    <w:rsid w:val="003E12CA"/>
    <w:rsid w:val="004010DC"/>
    <w:rsid w:val="004341F0"/>
    <w:rsid w:val="00456324"/>
    <w:rsid w:val="00475460"/>
    <w:rsid w:val="00490317"/>
    <w:rsid w:val="00491644"/>
    <w:rsid w:val="00496A08"/>
    <w:rsid w:val="004E1605"/>
    <w:rsid w:val="004F653C"/>
    <w:rsid w:val="00540A52"/>
    <w:rsid w:val="00557306"/>
    <w:rsid w:val="00645CFA"/>
    <w:rsid w:val="006D5799"/>
    <w:rsid w:val="00743BB0"/>
    <w:rsid w:val="00750D83"/>
    <w:rsid w:val="00752ED6"/>
    <w:rsid w:val="00773895"/>
    <w:rsid w:val="00785DBC"/>
    <w:rsid w:val="00793DD5"/>
    <w:rsid w:val="007D55F6"/>
    <w:rsid w:val="007F490F"/>
    <w:rsid w:val="0086779C"/>
    <w:rsid w:val="00874BFD"/>
    <w:rsid w:val="008964EF"/>
    <w:rsid w:val="00915E01"/>
    <w:rsid w:val="009631A4"/>
    <w:rsid w:val="00977296"/>
    <w:rsid w:val="0099788D"/>
    <w:rsid w:val="00A25E93"/>
    <w:rsid w:val="00A320FF"/>
    <w:rsid w:val="00A70AC0"/>
    <w:rsid w:val="00A84EA9"/>
    <w:rsid w:val="00AC443C"/>
    <w:rsid w:val="00B11A55"/>
    <w:rsid w:val="00B17211"/>
    <w:rsid w:val="00B461B2"/>
    <w:rsid w:val="00B654B6"/>
    <w:rsid w:val="00B71B3C"/>
    <w:rsid w:val="00BC389E"/>
    <w:rsid w:val="00BE1888"/>
    <w:rsid w:val="00BF6B81"/>
    <w:rsid w:val="00C077A8"/>
    <w:rsid w:val="00C14FF4"/>
    <w:rsid w:val="00C606A2"/>
    <w:rsid w:val="00C63872"/>
    <w:rsid w:val="00C84948"/>
    <w:rsid w:val="00CB3707"/>
    <w:rsid w:val="00CF1111"/>
    <w:rsid w:val="00D05706"/>
    <w:rsid w:val="00D27DC5"/>
    <w:rsid w:val="00D47E36"/>
    <w:rsid w:val="00E55D79"/>
    <w:rsid w:val="00EE2373"/>
    <w:rsid w:val="00EF4761"/>
    <w:rsid w:val="00F21D44"/>
    <w:rsid w:val="00F6163C"/>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5011816">
      <w:bodyDiv w:val="1"/>
      <w:marLeft w:val="0"/>
      <w:marRight w:val="0"/>
      <w:marTop w:val="0"/>
      <w:marBottom w:val="0"/>
      <w:divBdr>
        <w:top w:val="none" w:sz="0" w:space="0" w:color="auto"/>
        <w:left w:val="none" w:sz="0" w:space="0" w:color="auto"/>
        <w:bottom w:val="none" w:sz="0" w:space="0" w:color="auto"/>
        <w:right w:val="none" w:sz="0" w:space="0" w:color="auto"/>
      </w:divBdr>
    </w:div>
    <w:div w:id="1862694517">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2.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Pages>
  <Words>402</Words>
  <Characters>2295</Characters>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2024-07-30T10:05:00Z</cp:lastPrinted>
  <dcterms:created xsi:type="dcterms:W3CDTF">2024-06-24T12:04:00Z</dcterms:created>
  <dcterms:modified xsi:type="dcterms:W3CDTF">2024-07-30T10:06:00Z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