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21FFB1" w:rsidR="00B17211" w:rsidRPr="00B17211" w:rsidRDefault="00B17211" w:rsidP="007F490F">
            <w:r w:rsidRPr="007F490F">
              <w:rPr>
                <w:rStyle w:val="Heading2Char"/>
              </w:rPr>
              <w:t>Our reference:</w:t>
            </w:r>
            <w:r>
              <w:t xml:space="preserve">  FOI 2</w:t>
            </w:r>
            <w:r w:rsidR="00B654B6">
              <w:t>4</w:t>
            </w:r>
            <w:r>
              <w:t>-</w:t>
            </w:r>
            <w:r w:rsidR="00D22720">
              <w:t>2748</w:t>
            </w:r>
          </w:p>
          <w:p w14:paraId="34BDABA6" w14:textId="7F59747A" w:rsidR="00B17211" w:rsidRDefault="00456324" w:rsidP="00EE2373">
            <w:r w:rsidRPr="007F490F">
              <w:rPr>
                <w:rStyle w:val="Heading2Char"/>
              </w:rPr>
              <w:t>Respon</w:t>
            </w:r>
            <w:r w:rsidR="007D55F6">
              <w:rPr>
                <w:rStyle w:val="Heading2Char"/>
              </w:rPr>
              <w:t>ded to:</w:t>
            </w:r>
            <w:r w:rsidR="007F490F">
              <w:t xml:space="preserve">  </w:t>
            </w:r>
            <w:r w:rsidR="00D22720">
              <w:t>06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A16155" w14:textId="2A02D463" w:rsidR="0080128A" w:rsidRPr="0080128A" w:rsidRDefault="0080128A" w:rsidP="0080128A">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t>I would like to request the following information for the period from January 1, 2019, to December 31, 2023:</w:t>
      </w:r>
      <w:r w:rsidR="00CD3B61">
        <w:rPr>
          <w:rFonts w:eastAsiaTheme="majorEastAsia" w:cstheme="majorBidi"/>
          <w:b/>
          <w:color w:val="000000" w:themeColor="text1"/>
          <w:szCs w:val="26"/>
        </w:rPr>
        <w:t xml:space="preserve">  </w:t>
      </w:r>
    </w:p>
    <w:p w14:paraId="471FAF01" w14:textId="2BAD1CC1" w:rsidR="0080128A" w:rsidRPr="0080128A" w:rsidRDefault="0080128A" w:rsidP="0080128A">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t>1. Number of Mobile Devices Analy</w:t>
      </w:r>
      <w:r w:rsidR="007C3734">
        <w:rPr>
          <w:rFonts w:eastAsiaTheme="majorEastAsia" w:cstheme="majorBidi"/>
          <w:b/>
          <w:color w:val="000000" w:themeColor="text1"/>
          <w:szCs w:val="26"/>
        </w:rPr>
        <w:t>s</w:t>
      </w:r>
      <w:r w:rsidRPr="0080128A">
        <w:rPr>
          <w:rFonts w:eastAsiaTheme="majorEastAsia" w:cstheme="majorBidi"/>
          <w:b/>
          <w:color w:val="000000" w:themeColor="text1"/>
          <w:szCs w:val="26"/>
        </w:rPr>
        <w:t>ed: The total number of mobile devices (e.g., smartphones, tablets) submitted to Police Scotland for digital forensic analysis each year between 2019 and 2023. Please provide this data broken down by year.</w:t>
      </w:r>
    </w:p>
    <w:p w14:paraId="72B717CC" w14:textId="63FDD69A" w:rsidR="0080128A" w:rsidRDefault="00515273" w:rsidP="0080128A">
      <w:r>
        <w:t>F</w:t>
      </w:r>
      <w:r w:rsidR="00481FC3">
        <w:t>or the purposes of this request</w:t>
      </w:r>
      <w:r>
        <w:t>,</w:t>
      </w:r>
      <w:r w:rsidR="00B260F5">
        <w:t xml:space="preserve"> we</w:t>
      </w:r>
      <w:r w:rsidR="0080128A">
        <w:t xml:space="preserve"> have interpreted the term ‘mobile device’ as meaning the following devices:</w:t>
      </w:r>
    </w:p>
    <w:p w14:paraId="0F5C600F" w14:textId="5A0E4DCF" w:rsidR="00B260F5" w:rsidRDefault="0080128A" w:rsidP="00B260F5">
      <w:pPr>
        <w:pStyle w:val="ListParagraph"/>
        <w:numPr>
          <w:ilvl w:val="0"/>
          <w:numId w:val="2"/>
        </w:numPr>
      </w:pPr>
      <w:r w:rsidRPr="00C56DBF">
        <w:t xml:space="preserve">Mobile Telephones </w:t>
      </w:r>
    </w:p>
    <w:p w14:paraId="10EA898D" w14:textId="7B5F85D1" w:rsidR="00B260F5" w:rsidRDefault="0080128A" w:rsidP="00B260F5">
      <w:pPr>
        <w:pStyle w:val="ListParagraph"/>
        <w:numPr>
          <w:ilvl w:val="0"/>
          <w:numId w:val="2"/>
        </w:numPr>
      </w:pPr>
      <w:r w:rsidRPr="00C56DBF">
        <w:t>SIM Cards</w:t>
      </w:r>
      <w:r>
        <w:t xml:space="preserve"> </w:t>
      </w:r>
    </w:p>
    <w:p w14:paraId="74453B6C" w14:textId="073307C2" w:rsidR="00B260F5" w:rsidRDefault="0080128A" w:rsidP="00B260F5">
      <w:pPr>
        <w:pStyle w:val="ListParagraph"/>
        <w:numPr>
          <w:ilvl w:val="0"/>
          <w:numId w:val="2"/>
        </w:numPr>
      </w:pPr>
      <w:r w:rsidRPr="00C56DBF">
        <w:t xml:space="preserve">Satellite Navigation Devices </w:t>
      </w:r>
      <w:r w:rsidR="00515273">
        <w:t xml:space="preserve">(Sat </w:t>
      </w:r>
      <w:proofErr w:type="spellStart"/>
      <w:r w:rsidR="00515273">
        <w:t>Navs</w:t>
      </w:r>
      <w:proofErr w:type="spellEnd"/>
      <w:r w:rsidR="00515273">
        <w:t>)</w:t>
      </w:r>
    </w:p>
    <w:p w14:paraId="25898AE3" w14:textId="13B07A01" w:rsidR="0080128A" w:rsidRDefault="0080128A" w:rsidP="00B260F5">
      <w:pPr>
        <w:pStyle w:val="ListParagraph"/>
        <w:numPr>
          <w:ilvl w:val="0"/>
          <w:numId w:val="2"/>
        </w:numPr>
      </w:pPr>
      <w:r w:rsidRPr="00C56DBF">
        <w:t xml:space="preserve">Tablets. </w:t>
      </w:r>
    </w:p>
    <w:p w14:paraId="5D12A280" w14:textId="30476DC6" w:rsidR="003F516F" w:rsidRDefault="00515273" w:rsidP="003F516F">
      <w:r>
        <w:t>Table 1 below details the</w:t>
      </w:r>
      <w:r w:rsidR="003F516F">
        <w:t xml:space="preserve"> number of </w:t>
      </w:r>
      <w:r w:rsidR="00481FC3" w:rsidRPr="00481FC3">
        <w:t>Examination Request Forms</w:t>
      </w:r>
      <w:r>
        <w:t xml:space="preserve"> (ERFs) approved</w:t>
      </w:r>
      <w:r w:rsidR="00481FC3" w:rsidRPr="00481FC3">
        <w:rPr>
          <w:b/>
          <w:bCs/>
        </w:rPr>
        <w:t xml:space="preserve"> </w:t>
      </w:r>
      <w:r w:rsidR="00481FC3" w:rsidRPr="00481FC3">
        <w:t>and</w:t>
      </w:r>
      <w:r w:rsidR="00481FC3">
        <w:rPr>
          <w:b/>
          <w:bCs/>
        </w:rPr>
        <w:t xml:space="preserve"> </w:t>
      </w:r>
      <w:r w:rsidRPr="00515273">
        <w:t>the number of</w:t>
      </w:r>
      <w:r>
        <w:rPr>
          <w:b/>
          <w:bCs/>
        </w:rPr>
        <w:t xml:space="preserve"> </w:t>
      </w:r>
      <w:r w:rsidR="003F516F">
        <w:t xml:space="preserve">mobile devices analysed by </w:t>
      </w:r>
      <w:r>
        <w:t>P</w:t>
      </w:r>
      <w:r w:rsidR="003F516F">
        <w:t xml:space="preserve">olice Scotland, </w:t>
      </w:r>
      <w:r>
        <w:t>by</w:t>
      </w:r>
      <w:r w:rsidR="003F516F">
        <w:t xml:space="preserve"> calendar year for the period </w:t>
      </w:r>
      <w:r w:rsidR="003F516F" w:rsidRPr="003F516F">
        <w:t xml:space="preserve">01/01/2019 </w:t>
      </w:r>
      <w:r w:rsidR="00167024">
        <w:t>to</w:t>
      </w:r>
      <w:r w:rsidR="003F516F" w:rsidRPr="003F516F">
        <w:t xml:space="preserve"> 31/12/2023</w:t>
      </w:r>
      <w:r w:rsidR="003F516F">
        <w:t>.</w:t>
      </w:r>
      <w:r w:rsidR="00481FC3">
        <w:t xml:space="preserve"> </w:t>
      </w:r>
    </w:p>
    <w:p w14:paraId="7569D2D4" w14:textId="1DA654DE" w:rsidR="00481FC3" w:rsidRDefault="00481FC3" w:rsidP="003F516F">
      <w:r>
        <w:t xml:space="preserve">Please note that an </w:t>
      </w:r>
      <w:r w:rsidRPr="00481FC3">
        <w:t>Examination Request Form</w:t>
      </w:r>
      <w:r>
        <w:t xml:space="preserve"> may </w:t>
      </w:r>
      <w:r w:rsidR="00167024">
        <w:t>refer to</w:t>
      </w:r>
      <w:r>
        <w:t xml:space="preserve"> more than one device.</w:t>
      </w:r>
    </w:p>
    <w:p w14:paraId="04A59B42" w14:textId="1A31933A" w:rsidR="003F516F" w:rsidRPr="00C21C5D" w:rsidRDefault="003F516F" w:rsidP="003F516F">
      <w:r w:rsidRPr="00C21C5D">
        <w:t>Table 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44"/>
        <w:gridCol w:w="5238"/>
      </w:tblGrid>
      <w:tr w:rsidR="00481FC3" w:rsidRPr="00481FC3" w14:paraId="7A8AB8D5" w14:textId="77777777" w:rsidTr="00167024">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192AE6" w14:textId="77777777" w:rsidR="00481FC3" w:rsidRPr="00481FC3" w:rsidRDefault="00481FC3" w:rsidP="00167024">
            <w:pPr>
              <w:spacing w:line="240" w:lineRule="auto"/>
              <w:jc w:val="center"/>
              <w:rPr>
                <w:b/>
                <w:bCs/>
              </w:rPr>
            </w:pPr>
            <w:r w:rsidRPr="00481FC3">
              <w:rPr>
                <w:b/>
                <w:bCs/>
              </w:rPr>
              <w:t>Year</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8F7BA4" w14:textId="3D160410" w:rsidR="00481FC3" w:rsidRPr="00481FC3" w:rsidRDefault="00481FC3" w:rsidP="00167024">
            <w:pPr>
              <w:spacing w:line="240" w:lineRule="auto"/>
              <w:jc w:val="center"/>
              <w:rPr>
                <w:b/>
                <w:bCs/>
              </w:rPr>
            </w:pPr>
            <w:r w:rsidRPr="00481FC3">
              <w:rPr>
                <w:b/>
                <w:bCs/>
              </w:rPr>
              <w:t>Cybercrime ERFs Approved</w:t>
            </w:r>
          </w:p>
        </w:tc>
        <w:tc>
          <w:tcPr>
            <w:tcW w:w="5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87245C" w14:textId="10A6A951" w:rsidR="00481FC3" w:rsidRPr="00481FC3" w:rsidRDefault="00481FC3" w:rsidP="00167024">
            <w:pPr>
              <w:spacing w:line="240" w:lineRule="auto"/>
              <w:jc w:val="center"/>
              <w:rPr>
                <w:b/>
                <w:bCs/>
              </w:rPr>
            </w:pPr>
            <w:r w:rsidRPr="00481FC3">
              <w:rPr>
                <w:b/>
                <w:bCs/>
              </w:rPr>
              <w:t xml:space="preserve"> ‘Mobile Devices’ Approved for Examination</w:t>
            </w:r>
          </w:p>
        </w:tc>
      </w:tr>
      <w:tr w:rsidR="00481FC3" w:rsidRPr="00481FC3" w14:paraId="46A7F609" w14:textId="77777777" w:rsidTr="00167024">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36E1B44C" w14:textId="77777777" w:rsidR="00481FC3" w:rsidRPr="00481FC3" w:rsidRDefault="00481FC3" w:rsidP="00167024">
            <w:pPr>
              <w:spacing w:line="240" w:lineRule="auto"/>
              <w:jc w:val="center"/>
            </w:pPr>
            <w:r w:rsidRPr="00481FC3">
              <w:t>2019</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0BCE9743" w14:textId="77777777" w:rsidR="00481FC3" w:rsidRPr="00481FC3" w:rsidRDefault="00481FC3" w:rsidP="00167024">
            <w:pPr>
              <w:spacing w:line="240" w:lineRule="auto"/>
              <w:jc w:val="center"/>
            </w:pPr>
            <w:r w:rsidRPr="00481FC3">
              <w:t>5653</w:t>
            </w:r>
          </w:p>
        </w:tc>
        <w:tc>
          <w:tcPr>
            <w:tcW w:w="5238" w:type="dxa"/>
            <w:tcBorders>
              <w:top w:val="single" w:sz="4" w:space="0" w:color="auto"/>
              <w:left w:val="single" w:sz="4" w:space="0" w:color="auto"/>
              <w:bottom w:val="single" w:sz="4" w:space="0" w:color="auto"/>
              <w:right w:val="single" w:sz="4" w:space="0" w:color="auto"/>
            </w:tcBorders>
            <w:noWrap/>
            <w:vAlign w:val="bottom"/>
            <w:hideMark/>
          </w:tcPr>
          <w:p w14:paraId="0F8D9C0A" w14:textId="77777777" w:rsidR="00481FC3" w:rsidRPr="00481FC3" w:rsidRDefault="00481FC3" w:rsidP="00167024">
            <w:pPr>
              <w:spacing w:line="240" w:lineRule="auto"/>
              <w:jc w:val="center"/>
            </w:pPr>
            <w:r w:rsidRPr="00481FC3">
              <w:t>11225</w:t>
            </w:r>
          </w:p>
        </w:tc>
      </w:tr>
      <w:tr w:rsidR="00481FC3" w:rsidRPr="00481FC3" w14:paraId="57E72778" w14:textId="77777777" w:rsidTr="00167024">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34969F45" w14:textId="77777777" w:rsidR="00481FC3" w:rsidRPr="00481FC3" w:rsidRDefault="00481FC3" w:rsidP="00167024">
            <w:pPr>
              <w:spacing w:line="240" w:lineRule="auto"/>
              <w:jc w:val="center"/>
            </w:pPr>
            <w:r w:rsidRPr="00481FC3">
              <w:t>2020</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1168F867" w14:textId="77777777" w:rsidR="00481FC3" w:rsidRPr="00481FC3" w:rsidRDefault="00481FC3" w:rsidP="00167024">
            <w:pPr>
              <w:spacing w:line="240" w:lineRule="auto"/>
              <w:jc w:val="center"/>
            </w:pPr>
            <w:r w:rsidRPr="00481FC3">
              <w:t>5847</w:t>
            </w:r>
          </w:p>
        </w:tc>
        <w:tc>
          <w:tcPr>
            <w:tcW w:w="5238" w:type="dxa"/>
            <w:tcBorders>
              <w:top w:val="single" w:sz="4" w:space="0" w:color="auto"/>
              <w:left w:val="single" w:sz="4" w:space="0" w:color="auto"/>
              <w:bottom w:val="single" w:sz="4" w:space="0" w:color="auto"/>
              <w:right w:val="single" w:sz="4" w:space="0" w:color="auto"/>
            </w:tcBorders>
            <w:noWrap/>
            <w:vAlign w:val="bottom"/>
            <w:hideMark/>
          </w:tcPr>
          <w:p w14:paraId="030E5533" w14:textId="77777777" w:rsidR="00481FC3" w:rsidRPr="00481FC3" w:rsidRDefault="00481FC3" w:rsidP="00167024">
            <w:pPr>
              <w:spacing w:line="240" w:lineRule="auto"/>
              <w:jc w:val="center"/>
            </w:pPr>
            <w:r w:rsidRPr="00481FC3">
              <w:t>11931</w:t>
            </w:r>
          </w:p>
        </w:tc>
      </w:tr>
      <w:tr w:rsidR="00481FC3" w:rsidRPr="00481FC3" w14:paraId="54155F9A" w14:textId="77777777" w:rsidTr="00167024">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59E20B4C" w14:textId="77777777" w:rsidR="00481FC3" w:rsidRPr="00481FC3" w:rsidRDefault="00481FC3" w:rsidP="00167024">
            <w:pPr>
              <w:spacing w:line="240" w:lineRule="auto"/>
              <w:jc w:val="center"/>
            </w:pPr>
            <w:r w:rsidRPr="00481FC3">
              <w:t>2021</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4FD8583F" w14:textId="77777777" w:rsidR="00481FC3" w:rsidRPr="00481FC3" w:rsidRDefault="00481FC3" w:rsidP="00167024">
            <w:pPr>
              <w:spacing w:line="240" w:lineRule="auto"/>
              <w:jc w:val="center"/>
            </w:pPr>
            <w:r w:rsidRPr="00481FC3">
              <w:t>6269</w:t>
            </w:r>
          </w:p>
        </w:tc>
        <w:tc>
          <w:tcPr>
            <w:tcW w:w="5238" w:type="dxa"/>
            <w:tcBorders>
              <w:top w:val="single" w:sz="4" w:space="0" w:color="auto"/>
              <w:left w:val="single" w:sz="4" w:space="0" w:color="auto"/>
              <w:bottom w:val="single" w:sz="4" w:space="0" w:color="auto"/>
              <w:right w:val="single" w:sz="4" w:space="0" w:color="auto"/>
            </w:tcBorders>
            <w:noWrap/>
            <w:vAlign w:val="bottom"/>
            <w:hideMark/>
          </w:tcPr>
          <w:p w14:paraId="39BE4978" w14:textId="77777777" w:rsidR="00481FC3" w:rsidRPr="00481FC3" w:rsidRDefault="00481FC3" w:rsidP="00167024">
            <w:pPr>
              <w:spacing w:line="240" w:lineRule="auto"/>
              <w:jc w:val="center"/>
            </w:pPr>
            <w:r w:rsidRPr="00481FC3">
              <w:t>11736</w:t>
            </w:r>
          </w:p>
        </w:tc>
      </w:tr>
      <w:tr w:rsidR="00481FC3" w:rsidRPr="00481FC3" w14:paraId="13DFD8DC" w14:textId="77777777" w:rsidTr="00167024">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53017D12" w14:textId="77777777" w:rsidR="00481FC3" w:rsidRPr="00481FC3" w:rsidRDefault="00481FC3" w:rsidP="00167024">
            <w:pPr>
              <w:spacing w:line="240" w:lineRule="auto"/>
              <w:jc w:val="center"/>
            </w:pPr>
            <w:r w:rsidRPr="00481FC3">
              <w:t>2022</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7B280B7B" w14:textId="77777777" w:rsidR="00481FC3" w:rsidRPr="00481FC3" w:rsidRDefault="00481FC3" w:rsidP="00167024">
            <w:pPr>
              <w:spacing w:line="240" w:lineRule="auto"/>
              <w:jc w:val="center"/>
            </w:pPr>
            <w:r w:rsidRPr="00481FC3">
              <w:t>6036</w:t>
            </w:r>
          </w:p>
        </w:tc>
        <w:tc>
          <w:tcPr>
            <w:tcW w:w="5238" w:type="dxa"/>
            <w:tcBorders>
              <w:top w:val="single" w:sz="4" w:space="0" w:color="auto"/>
              <w:left w:val="single" w:sz="4" w:space="0" w:color="auto"/>
              <w:bottom w:val="single" w:sz="4" w:space="0" w:color="auto"/>
              <w:right w:val="single" w:sz="4" w:space="0" w:color="auto"/>
            </w:tcBorders>
            <w:noWrap/>
            <w:vAlign w:val="bottom"/>
            <w:hideMark/>
          </w:tcPr>
          <w:p w14:paraId="4A4D55C2" w14:textId="77777777" w:rsidR="00481FC3" w:rsidRPr="00481FC3" w:rsidRDefault="00481FC3" w:rsidP="00167024">
            <w:pPr>
              <w:spacing w:line="240" w:lineRule="auto"/>
              <w:jc w:val="center"/>
            </w:pPr>
            <w:r w:rsidRPr="00481FC3">
              <w:t>10990</w:t>
            </w:r>
          </w:p>
        </w:tc>
      </w:tr>
      <w:tr w:rsidR="00481FC3" w:rsidRPr="00481FC3" w14:paraId="4D0813A7" w14:textId="77777777" w:rsidTr="00167024">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0D8F1A2F" w14:textId="77777777" w:rsidR="00481FC3" w:rsidRPr="00481FC3" w:rsidRDefault="00481FC3" w:rsidP="00167024">
            <w:pPr>
              <w:spacing w:line="240" w:lineRule="auto"/>
              <w:jc w:val="center"/>
            </w:pPr>
            <w:r w:rsidRPr="00481FC3">
              <w:t>2023</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45EC41A2" w14:textId="77777777" w:rsidR="00481FC3" w:rsidRPr="00481FC3" w:rsidRDefault="00481FC3" w:rsidP="00167024">
            <w:pPr>
              <w:spacing w:line="240" w:lineRule="auto"/>
              <w:jc w:val="center"/>
            </w:pPr>
            <w:r w:rsidRPr="00481FC3">
              <w:t>5936</w:t>
            </w:r>
          </w:p>
        </w:tc>
        <w:tc>
          <w:tcPr>
            <w:tcW w:w="5238" w:type="dxa"/>
            <w:tcBorders>
              <w:top w:val="single" w:sz="4" w:space="0" w:color="auto"/>
              <w:left w:val="single" w:sz="4" w:space="0" w:color="auto"/>
              <w:bottom w:val="single" w:sz="4" w:space="0" w:color="auto"/>
              <w:right w:val="single" w:sz="4" w:space="0" w:color="auto"/>
            </w:tcBorders>
            <w:noWrap/>
            <w:vAlign w:val="bottom"/>
            <w:hideMark/>
          </w:tcPr>
          <w:p w14:paraId="139EC569" w14:textId="77777777" w:rsidR="00481FC3" w:rsidRPr="00481FC3" w:rsidRDefault="00481FC3" w:rsidP="00167024">
            <w:pPr>
              <w:spacing w:line="240" w:lineRule="auto"/>
              <w:jc w:val="center"/>
            </w:pPr>
            <w:r w:rsidRPr="00481FC3">
              <w:t>10993</w:t>
            </w:r>
          </w:p>
        </w:tc>
      </w:tr>
    </w:tbl>
    <w:p w14:paraId="28A1F1EB" w14:textId="1D274953" w:rsidR="0080128A" w:rsidRPr="0080128A" w:rsidRDefault="0080128A" w:rsidP="0080128A">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lastRenderedPageBreak/>
        <w:t>2. Types of Devices: If available, a breakdown of the types of mobile devices analy</w:t>
      </w:r>
      <w:r w:rsidR="00D22720">
        <w:rPr>
          <w:rFonts w:eastAsiaTheme="majorEastAsia" w:cstheme="majorBidi"/>
          <w:b/>
          <w:color w:val="000000" w:themeColor="text1"/>
          <w:szCs w:val="26"/>
        </w:rPr>
        <w:t>s</w:t>
      </w:r>
      <w:r w:rsidRPr="0080128A">
        <w:rPr>
          <w:rFonts w:eastAsiaTheme="majorEastAsia" w:cstheme="majorBidi"/>
          <w:b/>
          <w:color w:val="000000" w:themeColor="text1"/>
          <w:szCs w:val="26"/>
        </w:rPr>
        <w:t>ed (e.g., iOS devices, Android devices, other operating systems) for each year from 2019 to 2023.</w:t>
      </w:r>
    </w:p>
    <w:p w14:paraId="4DA2B3E7" w14:textId="7A58C4E0" w:rsidR="003F516F" w:rsidRDefault="003F516F" w:rsidP="0080128A">
      <w:pPr>
        <w:tabs>
          <w:tab w:val="left" w:pos="5400"/>
        </w:tabs>
        <w:rPr>
          <w:color w:val="FF0000"/>
        </w:rPr>
      </w:pPr>
      <w:r w:rsidRPr="00481FC3">
        <w:t>Police Scotland to not routinely record information regarding the operating systems used by the devices</w:t>
      </w:r>
      <w:r w:rsidR="007908FD" w:rsidRPr="00481FC3">
        <w:t xml:space="preserve"> and section 17 of the act therefore applie</w:t>
      </w:r>
      <w:r w:rsidR="00481FC3">
        <w:t xml:space="preserve">s. </w:t>
      </w:r>
    </w:p>
    <w:p w14:paraId="7C2550A4" w14:textId="51387CBA" w:rsidR="007908FD" w:rsidRDefault="006C6625" w:rsidP="0080128A">
      <w:pPr>
        <w:tabs>
          <w:tab w:val="left" w:pos="5400"/>
        </w:tabs>
      </w:pPr>
      <w:r>
        <w:t>To be of assistance</w:t>
      </w:r>
      <w:r w:rsidR="00515273">
        <w:t>,</w:t>
      </w:r>
      <w:r>
        <w:t xml:space="preserve"> </w:t>
      </w:r>
      <w:r w:rsidR="00167024">
        <w:t>table 2 below provides</w:t>
      </w:r>
      <w:r>
        <w:t xml:space="preserve"> a breakdown of analysed devices by</w:t>
      </w:r>
      <w:r w:rsidR="00481FC3">
        <w:t xml:space="preserve"> device</w:t>
      </w:r>
      <w:r>
        <w:t xml:space="preserve"> type </w:t>
      </w:r>
      <w:r w:rsidR="00481FC3">
        <w:t xml:space="preserve">per </w:t>
      </w:r>
      <w:r>
        <w:t xml:space="preserve">year. </w:t>
      </w:r>
      <w:r w:rsidR="00167024">
        <w:t xml:space="preserve"> </w:t>
      </w:r>
    </w:p>
    <w:p w14:paraId="1B2DD163" w14:textId="09084D46" w:rsidR="006C6625" w:rsidRPr="006C6625" w:rsidRDefault="006C6625" w:rsidP="0080128A">
      <w:pPr>
        <w:tabs>
          <w:tab w:val="left" w:pos="5400"/>
        </w:tabs>
      </w:pPr>
      <w: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418"/>
        <w:gridCol w:w="2551"/>
        <w:gridCol w:w="1134"/>
        <w:gridCol w:w="986"/>
      </w:tblGrid>
      <w:tr w:rsidR="007908FD" w:rsidRPr="007908FD" w14:paraId="28274F7A" w14:textId="77777777" w:rsidTr="00515273">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F73C93" w14:textId="77777777" w:rsidR="007908FD" w:rsidRPr="007908FD" w:rsidRDefault="007908FD" w:rsidP="00167024">
            <w:pPr>
              <w:tabs>
                <w:tab w:val="left" w:pos="5400"/>
              </w:tabs>
              <w:spacing w:line="240" w:lineRule="auto"/>
              <w:rPr>
                <w:rFonts w:eastAsiaTheme="majorEastAsia" w:cstheme="majorBidi"/>
                <w:b/>
                <w:bCs/>
                <w:szCs w:val="26"/>
              </w:rPr>
            </w:pPr>
            <w:r w:rsidRPr="007908FD">
              <w:rPr>
                <w:rFonts w:eastAsiaTheme="majorEastAsia" w:cstheme="majorBidi"/>
                <w:b/>
                <w:bCs/>
                <w:szCs w:val="26"/>
              </w:rPr>
              <w:t>Year</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DBB302" w14:textId="77777777" w:rsidR="007908FD" w:rsidRPr="007908FD" w:rsidRDefault="007908FD" w:rsidP="00167024">
            <w:pPr>
              <w:tabs>
                <w:tab w:val="left" w:pos="5400"/>
              </w:tabs>
              <w:spacing w:line="240" w:lineRule="auto"/>
              <w:rPr>
                <w:rFonts w:eastAsiaTheme="majorEastAsia" w:cstheme="majorBidi"/>
                <w:b/>
                <w:bCs/>
                <w:szCs w:val="26"/>
              </w:rPr>
            </w:pPr>
            <w:r w:rsidRPr="007908FD">
              <w:rPr>
                <w:rFonts w:eastAsiaTheme="majorEastAsia" w:cstheme="majorBidi"/>
                <w:b/>
                <w:bCs/>
                <w:szCs w:val="26"/>
              </w:rPr>
              <w:t xml:space="preserve"> Mobile Telephones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6F4B3D" w14:textId="77777777" w:rsidR="007908FD" w:rsidRPr="007908FD" w:rsidRDefault="007908FD" w:rsidP="00167024">
            <w:pPr>
              <w:tabs>
                <w:tab w:val="left" w:pos="5400"/>
              </w:tabs>
              <w:spacing w:line="240" w:lineRule="auto"/>
              <w:rPr>
                <w:rFonts w:eastAsiaTheme="majorEastAsia" w:cstheme="majorBidi"/>
                <w:b/>
                <w:bCs/>
                <w:szCs w:val="26"/>
              </w:rPr>
            </w:pPr>
            <w:r w:rsidRPr="007908FD">
              <w:rPr>
                <w:rFonts w:eastAsiaTheme="majorEastAsia" w:cstheme="majorBidi"/>
                <w:b/>
                <w:bCs/>
                <w:szCs w:val="26"/>
              </w:rPr>
              <w:t>SIM Cards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63235" w14:textId="72C13462" w:rsidR="007908FD" w:rsidRPr="007908FD" w:rsidRDefault="00515273" w:rsidP="00167024">
            <w:pPr>
              <w:tabs>
                <w:tab w:val="left" w:pos="5400"/>
              </w:tabs>
              <w:spacing w:line="240" w:lineRule="auto"/>
              <w:rPr>
                <w:rFonts w:eastAsiaTheme="majorEastAsia" w:cstheme="majorBidi"/>
                <w:b/>
                <w:bCs/>
                <w:szCs w:val="26"/>
              </w:rPr>
            </w:pPr>
            <w:r>
              <w:rPr>
                <w:rFonts w:eastAsiaTheme="majorEastAsia" w:cstheme="majorBidi"/>
                <w:b/>
                <w:bCs/>
                <w:szCs w:val="26"/>
              </w:rPr>
              <w:t xml:space="preserve">Sat </w:t>
            </w:r>
            <w:proofErr w:type="spellStart"/>
            <w:r>
              <w:rPr>
                <w:rFonts w:eastAsiaTheme="majorEastAsia" w:cstheme="majorBidi"/>
                <w:b/>
                <w:bCs/>
                <w:szCs w:val="26"/>
              </w:rPr>
              <w:t>Navs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E10D4B" w14:textId="77777777" w:rsidR="007908FD" w:rsidRPr="007908FD" w:rsidRDefault="007908FD" w:rsidP="00167024">
            <w:pPr>
              <w:tabs>
                <w:tab w:val="left" w:pos="5400"/>
              </w:tabs>
              <w:spacing w:line="240" w:lineRule="auto"/>
              <w:rPr>
                <w:rFonts w:eastAsiaTheme="majorEastAsia" w:cstheme="majorBidi"/>
                <w:b/>
                <w:bCs/>
                <w:szCs w:val="26"/>
              </w:rPr>
            </w:pPr>
            <w:r w:rsidRPr="007908FD">
              <w:rPr>
                <w:rFonts w:eastAsiaTheme="majorEastAsia" w:cstheme="majorBidi"/>
                <w:b/>
                <w:bCs/>
                <w:szCs w:val="26"/>
              </w:rPr>
              <w:t>Tablets</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7E19E" w14:textId="77777777" w:rsidR="007908FD" w:rsidRPr="007908FD" w:rsidRDefault="007908FD" w:rsidP="00167024">
            <w:pPr>
              <w:tabs>
                <w:tab w:val="left" w:pos="5400"/>
              </w:tabs>
              <w:spacing w:line="240" w:lineRule="auto"/>
              <w:rPr>
                <w:rFonts w:eastAsiaTheme="majorEastAsia" w:cstheme="majorBidi"/>
                <w:b/>
                <w:bCs/>
                <w:szCs w:val="26"/>
              </w:rPr>
            </w:pPr>
            <w:r w:rsidRPr="007908FD">
              <w:rPr>
                <w:rFonts w:eastAsiaTheme="majorEastAsia" w:cstheme="majorBidi"/>
                <w:b/>
                <w:bCs/>
                <w:szCs w:val="26"/>
              </w:rPr>
              <w:t>Total</w:t>
            </w:r>
          </w:p>
        </w:tc>
      </w:tr>
      <w:tr w:rsidR="007908FD" w:rsidRPr="00167024" w14:paraId="1CFE8BE7" w14:textId="77777777" w:rsidTr="00515273">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0720D683"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2019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1D2153E"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9974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85A119"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341</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882110C"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D4F8D0"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876</w:t>
            </w:r>
          </w:p>
        </w:tc>
        <w:tc>
          <w:tcPr>
            <w:tcW w:w="986" w:type="dxa"/>
            <w:tcBorders>
              <w:top w:val="single" w:sz="4" w:space="0" w:color="auto"/>
              <w:left w:val="single" w:sz="4" w:space="0" w:color="auto"/>
              <w:bottom w:val="single" w:sz="4" w:space="0" w:color="auto"/>
              <w:right w:val="single" w:sz="4" w:space="0" w:color="auto"/>
            </w:tcBorders>
            <w:vAlign w:val="center"/>
            <w:hideMark/>
          </w:tcPr>
          <w:p w14:paraId="755A1C59"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11225</w:t>
            </w:r>
          </w:p>
        </w:tc>
      </w:tr>
      <w:tr w:rsidR="007908FD" w:rsidRPr="00167024" w14:paraId="2E8247C5" w14:textId="77777777" w:rsidTr="00515273">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6C49E346"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2020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9A0E3C5"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10705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4EF9C5"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404</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CD0E869"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570E8EC"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789</w:t>
            </w:r>
          </w:p>
        </w:tc>
        <w:tc>
          <w:tcPr>
            <w:tcW w:w="986" w:type="dxa"/>
            <w:tcBorders>
              <w:top w:val="single" w:sz="4" w:space="0" w:color="auto"/>
              <w:left w:val="single" w:sz="4" w:space="0" w:color="auto"/>
              <w:bottom w:val="single" w:sz="4" w:space="0" w:color="auto"/>
              <w:right w:val="single" w:sz="4" w:space="0" w:color="auto"/>
            </w:tcBorders>
            <w:vAlign w:val="center"/>
            <w:hideMark/>
          </w:tcPr>
          <w:p w14:paraId="67A48B56"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11931</w:t>
            </w:r>
          </w:p>
        </w:tc>
      </w:tr>
      <w:tr w:rsidR="007908FD" w:rsidRPr="00167024" w14:paraId="01F03253" w14:textId="77777777" w:rsidTr="00515273">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57082F20"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2021</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004C14E"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10669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178AFA5"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357</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0DF70C69"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A3C5DA"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695</w:t>
            </w:r>
          </w:p>
        </w:tc>
        <w:tc>
          <w:tcPr>
            <w:tcW w:w="986" w:type="dxa"/>
            <w:tcBorders>
              <w:top w:val="single" w:sz="4" w:space="0" w:color="auto"/>
              <w:left w:val="single" w:sz="4" w:space="0" w:color="auto"/>
              <w:bottom w:val="single" w:sz="4" w:space="0" w:color="auto"/>
              <w:right w:val="single" w:sz="4" w:space="0" w:color="auto"/>
            </w:tcBorders>
            <w:vAlign w:val="center"/>
            <w:hideMark/>
          </w:tcPr>
          <w:p w14:paraId="7AEA19E4"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11736</w:t>
            </w:r>
          </w:p>
        </w:tc>
      </w:tr>
      <w:tr w:rsidR="007908FD" w:rsidRPr="00167024" w14:paraId="43B666C9" w14:textId="77777777" w:rsidTr="00515273">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76C73C3E"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2022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45F092A"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10048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EF7DBA"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310</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AB730DE"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DAAEDC"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629</w:t>
            </w:r>
          </w:p>
        </w:tc>
        <w:tc>
          <w:tcPr>
            <w:tcW w:w="986" w:type="dxa"/>
            <w:tcBorders>
              <w:top w:val="single" w:sz="4" w:space="0" w:color="auto"/>
              <w:left w:val="single" w:sz="4" w:space="0" w:color="auto"/>
              <w:bottom w:val="single" w:sz="4" w:space="0" w:color="auto"/>
              <w:right w:val="single" w:sz="4" w:space="0" w:color="auto"/>
            </w:tcBorders>
            <w:vAlign w:val="center"/>
            <w:hideMark/>
          </w:tcPr>
          <w:p w14:paraId="3072EB37"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10990</w:t>
            </w:r>
          </w:p>
        </w:tc>
      </w:tr>
      <w:tr w:rsidR="007908FD" w:rsidRPr="00167024" w14:paraId="02782D18" w14:textId="77777777" w:rsidTr="00515273">
        <w:trPr>
          <w:trHeight w:val="3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479203A3"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2023</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7A25D28"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10059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DC924F"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386</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AE5C52E"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CA3F71"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531</w:t>
            </w:r>
          </w:p>
        </w:tc>
        <w:tc>
          <w:tcPr>
            <w:tcW w:w="986" w:type="dxa"/>
            <w:tcBorders>
              <w:top w:val="single" w:sz="4" w:space="0" w:color="auto"/>
              <w:left w:val="single" w:sz="4" w:space="0" w:color="auto"/>
              <w:bottom w:val="single" w:sz="4" w:space="0" w:color="auto"/>
              <w:right w:val="single" w:sz="4" w:space="0" w:color="auto"/>
            </w:tcBorders>
            <w:vAlign w:val="center"/>
            <w:hideMark/>
          </w:tcPr>
          <w:p w14:paraId="38F0A1B3" w14:textId="77777777" w:rsidR="007908FD" w:rsidRPr="00167024" w:rsidRDefault="007908FD" w:rsidP="00167024">
            <w:pPr>
              <w:tabs>
                <w:tab w:val="left" w:pos="5400"/>
              </w:tabs>
              <w:spacing w:line="240" w:lineRule="auto"/>
              <w:rPr>
                <w:rFonts w:eastAsiaTheme="majorEastAsia" w:cstheme="majorBidi"/>
                <w:bCs/>
                <w:szCs w:val="26"/>
              </w:rPr>
            </w:pPr>
            <w:r w:rsidRPr="00167024">
              <w:rPr>
                <w:rFonts w:eastAsiaTheme="majorEastAsia" w:cstheme="majorBidi"/>
                <w:bCs/>
                <w:szCs w:val="26"/>
              </w:rPr>
              <w:t>10993</w:t>
            </w:r>
          </w:p>
        </w:tc>
      </w:tr>
    </w:tbl>
    <w:p w14:paraId="4049E97A" w14:textId="77777777" w:rsidR="007908FD" w:rsidRPr="007908FD" w:rsidRDefault="007908FD" w:rsidP="0080128A">
      <w:pPr>
        <w:tabs>
          <w:tab w:val="left" w:pos="5400"/>
        </w:tabs>
        <w:rPr>
          <w:rFonts w:eastAsiaTheme="majorEastAsia" w:cstheme="majorBidi"/>
          <w:b/>
          <w:color w:val="FF0000"/>
          <w:szCs w:val="26"/>
        </w:rPr>
      </w:pPr>
    </w:p>
    <w:p w14:paraId="20A20632" w14:textId="079ECD04" w:rsidR="0080128A" w:rsidRDefault="0080128A" w:rsidP="0080128A">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t>3. Success Rates of Data Extraction: The percentage of cases where usable data was successfully extracted from the mobile devices submitted for forensic analysis, broken down by year. If success rates are tracked differently (e.g., by extraction method), please provide a description of the methodology used.</w:t>
      </w:r>
    </w:p>
    <w:p w14:paraId="76048F00" w14:textId="77777777" w:rsidR="00167024" w:rsidRDefault="00167024"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7EEE8F0" w14:textId="77777777" w:rsidR="00167024" w:rsidRPr="00453F0A" w:rsidRDefault="00167024" w:rsidP="006879B0">
      <w:r>
        <w:t>I am therefore refusing to provide the information sought in terms of s</w:t>
      </w:r>
      <w:r w:rsidRPr="00453F0A">
        <w:t xml:space="preserve">ection 12(1) </w:t>
      </w:r>
      <w:r>
        <w:t xml:space="preserve">- </w:t>
      </w:r>
      <w:r w:rsidRPr="00453F0A">
        <w:t>Excessive Cost of Compliance.</w:t>
      </w:r>
    </w:p>
    <w:p w14:paraId="2FD4DF81" w14:textId="4BAFAC5A" w:rsidR="00167024" w:rsidRPr="00167024" w:rsidRDefault="00167024" w:rsidP="0080128A">
      <w:pPr>
        <w:tabs>
          <w:tab w:val="left" w:pos="5400"/>
        </w:tabs>
        <w:rPr>
          <w:rFonts w:eastAsiaTheme="majorEastAsia" w:cstheme="majorBidi"/>
          <w:bCs/>
          <w:color w:val="000000" w:themeColor="text1"/>
          <w:szCs w:val="26"/>
        </w:rPr>
      </w:pPr>
      <w:r w:rsidRPr="00167024">
        <w:rPr>
          <w:rFonts w:eastAsiaTheme="majorEastAsia" w:cstheme="majorBidi"/>
          <w:bCs/>
          <w:color w:val="000000" w:themeColor="text1"/>
          <w:szCs w:val="26"/>
        </w:rPr>
        <w:t xml:space="preserve">To explain, the only way to answer this part of your request would be to </w:t>
      </w:r>
      <w:r>
        <w:rPr>
          <w:rFonts w:eastAsiaTheme="majorEastAsia" w:cstheme="majorBidi"/>
          <w:bCs/>
          <w:color w:val="000000" w:themeColor="text1"/>
          <w:szCs w:val="26"/>
        </w:rPr>
        <w:t>research each of the thousands of cases referred to above individually and extract and note the relevant data.</w:t>
      </w:r>
    </w:p>
    <w:p w14:paraId="5048280B" w14:textId="77777777" w:rsidR="00167024" w:rsidRDefault="00167024" w:rsidP="0080128A">
      <w:pPr>
        <w:tabs>
          <w:tab w:val="left" w:pos="5400"/>
        </w:tabs>
        <w:rPr>
          <w:rFonts w:eastAsiaTheme="majorEastAsia" w:cstheme="majorBidi"/>
          <w:b/>
          <w:color w:val="000000" w:themeColor="text1"/>
          <w:szCs w:val="26"/>
        </w:rPr>
      </w:pPr>
    </w:p>
    <w:p w14:paraId="3B9198E4" w14:textId="77777777" w:rsidR="00167024" w:rsidRDefault="00167024" w:rsidP="0080128A">
      <w:pPr>
        <w:tabs>
          <w:tab w:val="left" w:pos="5400"/>
        </w:tabs>
        <w:rPr>
          <w:rFonts w:eastAsiaTheme="majorEastAsia" w:cstheme="majorBidi"/>
          <w:b/>
          <w:color w:val="000000" w:themeColor="text1"/>
          <w:szCs w:val="26"/>
        </w:rPr>
      </w:pPr>
    </w:p>
    <w:p w14:paraId="4B9A6B0A" w14:textId="77777777" w:rsidR="006C6625" w:rsidRDefault="0080128A" w:rsidP="0080128A">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lastRenderedPageBreak/>
        <w:t>4. Encryption Challenges: If available, the number or percentage of cases where digital forensics was unable to retrieve data from a mobile device due to encryption or other technical barriers, broken down by year</w:t>
      </w:r>
      <w:r w:rsidR="006C6625">
        <w:rPr>
          <w:rFonts w:eastAsiaTheme="majorEastAsia" w:cstheme="majorBidi"/>
          <w:b/>
          <w:color w:val="000000" w:themeColor="text1"/>
          <w:szCs w:val="26"/>
        </w:rPr>
        <w:t>.</w:t>
      </w:r>
    </w:p>
    <w:p w14:paraId="624E3F4C" w14:textId="589C7B38" w:rsidR="00167024" w:rsidRPr="00167024" w:rsidRDefault="00167024" w:rsidP="00167024">
      <w:r w:rsidRPr="00167024">
        <w:t>Police Scotland’s Cybercrime Investigations and Digital Forensics Unit consistently review and update technologies, policies and procedures to ensure that they remain able and equipped to investigate serious crime.</w:t>
      </w:r>
    </w:p>
    <w:p w14:paraId="379E5885" w14:textId="2863644F" w:rsidR="00167024" w:rsidRDefault="00167024" w:rsidP="00167024">
      <w:r>
        <w:t>Unfortunately</w:t>
      </w:r>
      <w:r>
        <w:t>, however</w:t>
      </w:r>
      <w:r>
        <w:t>,</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50B6AA5A" w14:textId="77777777" w:rsidR="00167024" w:rsidRPr="00453F0A" w:rsidRDefault="00167024" w:rsidP="00167024">
      <w:r>
        <w:t>I am therefore refusing to provide the information sought in terms of s</w:t>
      </w:r>
      <w:r w:rsidRPr="00453F0A">
        <w:t xml:space="preserve">ection 12(1) </w:t>
      </w:r>
      <w:r>
        <w:t xml:space="preserve">- </w:t>
      </w:r>
      <w:r w:rsidRPr="00453F0A">
        <w:t>Excessive Cost of Compliance.</w:t>
      </w:r>
    </w:p>
    <w:p w14:paraId="0AB215D7" w14:textId="77777777" w:rsidR="00167024" w:rsidRPr="00167024" w:rsidRDefault="00167024" w:rsidP="00167024">
      <w:pPr>
        <w:tabs>
          <w:tab w:val="left" w:pos="5400"/>
        </w:tabs>
        <w:rPr>
          <w:rFonts w:eastAsiaTheme="majorEastAsia" w:cstheme="majorBidi"/>
          <w:bCs/>
          <w:color w:val="000000" w:themeColor="text1"/>
          <w:szCs w:val="26"/>
        </w:rPr>
      </w:pPr>
      <w:r w:rsidRPr="00167024">
        <w:rPr>
          <w:rFonts w:eastAsiaTheme="majorEastAsia" w:cstheme="majorBidi"/>
          <w:bCs/>
          <w:color w:val="000000" w:themeColor="text1"/>
          <w:szCs w:val="26"/>
        </w:rPr>
        <w:t xml:space="preserve">To explain, the only way to answer this part of your request would be to </w:t>
      </w:r>
      <w:r>
        <w:rPr>
          <w:rFonts w:eastAsiaTheme="majorEastAsia" w:cstheme="majorBidi"/>
          <w:bCs/>
          <w:color w:val="000000" w:themeColor="text1"/>
          <w:szCs w:val="26"/>
        </w:rPr>
        <w:t>research each of the thousands of cases referred to above individually and extract and note the relevant data.</w:t>
      </w:r>
    </w:p>
    <w:p w14:paraId="31171161" w14:textId="77777777" w:rsidR="00167024" w:rsidRDefault="00167024" w:rsidP="0080128A">
      <w:pPr>
        <w:tabs>
          <w:tab w:val="left" w:pos="5400"/>
        </w:tabs>
        <w:rPr>
          <w:rFonts w:eastAsiaTheme="majorEastAsia" w:cstheme="majorBidi"/>
          <w:b/>
          <w:color w:val="000000" w:themeColor="text1"/>
          <w:szCs w:val="26"/>
        </w:rPr>
      </w:pPr>
    </w:p>
    <w:p w14:paraId="44DA5236" w14:textId="6CFC9618" w:rsidR="0080128A" w:rsidRDefault="0080128A" w:rsidP="0080128A">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t>5. Data Types Extracted: Information on the types of data most commonly extracted from mobile devices during forensic analysis (e.g., call logs, text messages, app data, location data, images), and any notable changes in data extraction trends over the specified period.</w:t>
      </w:r>
    </w:p>
    <w:p w14:paraId="1FDFE707" w14:textId="5F505896" w:rsidR="00167024" w:rsidRPr="00167024" w:rsidRDefault="00167024" w:rsidP="0080128A">
      <w:pPr>
        <w:tabs>
          <w:tab w:val="left" w:pos="5400"/>
        </w:tabs>
        <w:rPr>
          <w:rFonts w:eastAsiaTheme="majorEastAsia" w:cstheme="majorBidi"/>
          <w:bCs/>
          <w:color w:val="000000" w:themeColor="text1"/>
          <w:szCs w:val="26"/>
        </w:rPr>
      </w:pPr>
      <w:r w:rsidRPr="00167024">
        <w:rPr>
          <w:rFonts w:eastAsiaTheme="majorEastAsia" w:cstheme="majorBidi"/>
          <w:bCs/>
          <w:color w:val="000000" w:themeColor="text1"/>
          <w:szCs w:val="26"/>
        </w:rPr>
        <w:t>Police Scotland’s Cybercrime Investigations and Digital Forensics Unit analyse devices to extract relevant data in relation to the investigation at hand, as directed by the Investigating Officer, Senior Investigating Officer and/or Crown Office and Procurator Fiscals Service (COPFS).</w:t>
      </w:r>
    </w:p>
    <w:p w14:paraId="0349092D" w14:textId="77777777" w:rsidR="00167024" w:rsidRDefault="00167024" w:rsidP="00167024">
      <w:r>
        <w:t>Unfortunately, however,</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3F1ADC2" w14:textId="77777777" w:rsidR="00167024" w:rsidRPr="00453F0A" w:rsidRDefault="00167024" w:rsidP="00167024">
      <w:r>
        <w:t>I am therefore refusing to provide the information sought in terms of s</w:t>
      </w:r>
      <w:r w:rsidRPr="00453F0A">
        <w:t xml:space="preserve">ection 12(1) </w:t>
      </w:r>
      <w:r>
        <w:t xml:space="preserve">- </w:t>
      </w:r>
      <w:r w:rsidRPr="00453F0A">
        <w:t>Excessive Cost of Compliance.</w:t>
      </w:r>
    </w:p>
    <w:p w14:paraId="09A3BDFB" w14:textId="77777777" w:rsidR="00167024" w:rsidRPr="00167024" w:rsidRDefault="00167024" w:rsidP="00167024">
      <w:pPr>
        <w:tabs>
          <w:tab w:val="left" w:pos="5400"/>
        </w:tabs>
        <w:rPr>
          <w:rFonts w:eastAsiaTheme="majorEastAsia" w:cstheme="majorBidi"/>
          <w:bCs/>
          <w:color w:val="000000" w:themeColor="text1"/>
          <w:szCs w:val="26"/>
        </w:rPr>
      </w:pPr>
      <w:r w:rsidRPr="00167024">
        <w:rPr>
          <w:rFonts w:eastAsiaTheme="majorEastAsia" w:cstheme="majorBidi"/>
          <w:bCs/>
          <w:color w:val="000000" w:themeColor="text1"/>
          <w:szCs w:val="26"/>
        </w:rPr>
        <w:t xml:space="preserve">To explain, the only way to answer this part of your request would be to </w:t>
      </w:r>
      <w:r>
        <w:rPr>
          <w:rFonts w:eastAsiaTheme="majorEastAsia" w:cstheme="majorBidi"/>
          <w:bCs/>
          <w:color w:val="000000" w:themeColor="text1"/>
          <w:szCs w:val="26"/>
        </w:rPr>
        <w:t>research each of the thousands of cases referred to above individually and extract and note the relevant data.</w:t>
      </w:r>
    </w:p>
    <w:p w14:paraId="2A4AA94E" w14:textId="77777777" w:rsidR="00167024" w:rsidRDefault="00167024" w:rsidP="0080128A">
      <w:pPr>
        <w:tabs>
          <w:tab w:val="left" w:pos="5400"/>
        </w:tabs>
        <w:rPr>
          <w:rFonts w:eastAsiaTheme="majorEastAsia" w:cstheme="majorBidi"/>
          <w:b/>
          <w:color w:val="000000" w:themeColor="text1"/>
          <w:szCs w:val="26"/>
        </w:rPr>
      </w:pPr>
    </w:p>
    <w:p w14:paraId="7EA74801" w14:textId="77777777" w:rsidR="00167024" w:rsidRDefault="00167024" w:rsidP="0080128A">
      <w:pPr>
        <w:tabs>
          <w:tab w:val="left" w:pos="5400"/>
        </w:tabs>
        <w:rPr>
          <w:rFonts w:eastAsiaTheme="majorEastAsia" w:cstheme="majorBidi"/>
          <w:b/>
          <w:color w:val="000000" w:themeColor="text1"/>
          <w:szCs w:val="26"/>
        </w:rPr>
      </w:pPr>
    </w:p>
    <w:p w14:paraId="6EB0EE4A" w14:textId="77777777" w:rsidR="00F55293" w:rsidRDefault="00F55293" w:rsidP="00F55293">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lastRenderedPageBreak/>
        <w:t>6. Use of External Tools or Vendors: Please indicate whether Police Scotland has outsourced any mobile device analysis to third-party digital forensic firms or used any external tools during the data extraction process, and if so, provide details on the number of cases where this was necessary.</w:t>
      </w:r>
    </w:p>
    <w:p w14:paraId="14B28705" w14:textId="77777777" w:rsidR="00F55293" w:rsidRDefault="00F55293" w:rsidP="00F55293">
      <w:r w:rsidRPr="007C3734">
        <w:t xml:space="preserve">Police Scotland do not outsource digital forensic examinations.  All devices </w:t>
      </w:r>
      <w:r>
        <w:t>are</w:t>
      </w:r>
      <w:r w:rsidRPr="007C3734">
        <w:t xml:space="preserve"> examined internally.  </w:t>
      </w:r>
    </w:p>
    <w:p w14:paraId="3556CFBF" w14:textId="77777777" w:rsidR="00F55293" w:rsidRDefault="00F55293" w:rsidP="0080128A">
      <w:pPr>
        <w:tabs>
          <w:tab w:val="left" w:pos="5400"/>
        </w:tabs>
        <w:rPr>
          <w:rFonts w:eastAsiaTheme="majorEastAsia" w:cstheme="majorBidi"/>
          <w:b/>
          <w:color w:val="000000" w:themeColor="text1"/>
          <w:szCs w:val="26"/>
        </w:rPr>
      </w:pPr>
    </w:p>
    <w:p w14:paraId="0BA5788B" w14:textId="1FF2814B" w:rsidR="005B4677" w:rsidRPr="0080128A" w:rsidRDefault="005B4677" w:rsidP="0080128A">
      <w:pPr>
        <w:tabs>
          <w:tab w:val="left" w:pos="5400"/>
        </w:tabs>
        <w:rPr>
          <w:rFonts w:eastAsiaTheme="majorEastAsia" w:cstheme="majorBidi"/>
          <w:b/>
          <w:color w:val="000000" w:themeColor="text1"/>
          <w:szCs w:val="26"/>
        </w:rPr>
      </w:pPr>
      <w:r w:rsidRPr="0080128A">
        <w:rPr>
          <w:rFonts w:eastAsiaTheme="majorEastAsia" w:cstheme="majorBidi"/>
          <w:b/>
          <w:color w:val="000000" w:themeColor="text1"/>
          <w:szCs w:val="26"/>
        </w:rPr>
        <w:t>7. Technological Challenges: Any internal reports, summaries, or assessments that highlight technological challenges or barriers Police Scotland has faced when extracting data from mobile devices over the specified period, including cases where analysis was not possible due to device lockout, encryption, or other factors</w:t>
      </w:r>
    </w:p>
    <w:p w14:paraId="4BCC1150" w14:textId="5E6CA063" w:rsidR="004674B8" w:rsidRPr="00F55293" w:rsidRDefault="00F55293" w:rsidP="004674B8">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7EC4CE5C" w14:textId="461F3DB0" w:rsidR="004674B8" w:rsidRDefault="004674B8" w:rsidP="0080128A">
      <w:pPr>
        <w:pStyle w:val="ListParagraph"/>
        <w:numPr>
          <w:ilvl w:val="0"/>
          <w:numId w:val="2"/>
        </w:numPr>
        <w:tabs>
          <w:tab w:val="left" w:pos="5400"/>
        </w:tabs>
      </w:pPr>
      <w:r w:rsidRPr="004674B8">
        <w:t xml:space="preserve">Section 31(1) </w:t>
      </w:r>
      <w:r w:rsidR="00F55293">
        <w:t>-</w:t>
      </w:r>
      <w:r w:rsidRPr="004674B8">
        <w:t xml:space="preserve"> National Security and Defence</w:t>
      </w:r>
    </w:p>
    <w:p w14:paraId="235DEAB6" w14:textId="6D5353BF" w:rsidR="00594E25" w:rsidRPr="00265D7F" w:rsidRDefault="004674B8" w:rsidP="004674B8">
      <w:pPr>
        <w:pStyle w:val="ListParagraph"/>
        <w:numPr>
          <w:ilvl w:val="0"/>
          <w:numId w:val="2"/>
        </w:numPr>
        <w:tabs>
          <w:tab w:val="left" w:pos="5400"/>
        </w:tabs>
      </w:pPr>
      <w:r w:rsidRPr="004674B8">
        <w:t xml:space="preserve">Section 35(1)(a)&amp;(b) </w:t>
      </w:r>
      <w:r w:rsidR="00F55293">
        <w:t>-</w:t>
      </w:r>
      <w:r w:rsidRPr="004674B8">
        <w:t xml:space="preserve"> Law enforcemen</w:t>
      </w:r>
      <w:r w:rsidR="00265D7F">
        <w:t>t</w:t>
      </w:r>
    </w:p>
    <w:p w14:paraId="24EA2B70" w14:textId="1A7B8EF8" w:rsidR="00594E25" w:rsidRDefault="00F55293" w:rsidP="004674B8">
      <w:pPr>
        <w:tabs>
          <w:tab w:val="left" w:pos="5400"/>
        </w:tabs>
      </w:pPr>
      <w:r>
        <w:rPr>
          <w:color w:val="000000"/>
        </w:rPr>
        <w:t>Exemption</w:t>
      </w:r>
      <w:r w:rsidR="00F660A7" w:rsidRPr="0030559E">
        <w:rPr>
          <w:color w:val="000000"/>
        </w:rPr>
        <w:t xml:space="preserve"> is required for </w:t>
      </w:r>
      <w:r>
        <w:rPr>
          <w:color w:val="000000"/>
        </w:rPr>
        <w:t xml:space="preserve">the </w:t>
      </w:r>
      <w:r w:rsidR="00F660A7" w:rsidRPr="0030559E">
        <w:rPr>
          <w:color w:val="000000"/>
        </w:rPr>
        <w:t>purpose of safeguarding national security</w:t>
      </w:r>
      <w:r w:rsidR="00265D7F">
        <w:t xml:space="preserve"> and</w:t>
      </w:r>
      <w:r>
        <w:t>, additionally,</w:t>
      </w:r>
      <w:r w:rsidR="00265D7F" w:rsidRPr="00594E25">
        <w:t xml:space="preserve"> disclosure would prejudice substantially the prevention or detection of crime and the apprehension or prosecution of offenders</w:t>
      </w:r>
      <w:r w:rsidR="00265D7F">
        <w:t>.</w:t>
      </w:r>
    </w:p>
    <w:p w14:paraId="39ED5EC7" w14:textId="673F2B4F" w:rsidR="00F660A7" w:rsidRDefault="00594E25" w:rsidP="00594E25">
      <w:pPr>
        <w:tabs>
          <w:tab w:val="left" w:pos="5400"/>
        </w:tabs>
      </w:pPr>
      <w:r>
        <w:t xml:space="preserve">Disclosure </w:t>
      </w:r>
      <w:r w:rsidR="00F55293">
        <w:t>would</w:t>
      </w:r>
      <w:r w:rsidR="004674B8" w:rsidRPr="0030559E">
        <w:t xml:space="preserve"> assist groups, organisations and those with hostile intent to identify, with some accuracy</w:t>
      </w:r>
      <w:r w:rsidR="00F660A7">
        <w:t xml:space="preserve"> Police </w:t>
      </w:r>
      <w:r>
        <w:t>Scotland’s</w:t>
      </w:r>
      <w:r w:rsidR="00F660A7">
        <w:t xml:space="preserve"> Cyber analysis capabilities.</w:t>
      </w:r>
      <w:r>
        <w:t xml:space="preserve"> This </w:t>
      </w:r>
      <w:r w:rsidR="00F660A7" w:rsidRPr="0030559E">
        <w:t xml:space="preserve">would undermine any ongoing or future operations to protect the security or infrastructure of the United Kingdom and increase the risk of harm to the public. </w:t>
      </w:r>
    </w:p>
    <w:p w14:paraId="33078C3B" w14:textId="6E23725E" w:rsidR="00265D7F" w:rsidRDefault="00F55293" w:rsidP="00265D7F">
      <w:r>
        <w:t>Disclosure would facilitate</w:t>
      </w:r>
      <w:r w:rsidR="00265D7F">
        <w:t xml:space="preserve"> criminal activities</w:t>
      </w:r>
      <w:r>
        <w:t xml:space="preserve">, thereby compromising </w:t>
      </w:r>
      <w:r w:rsidR="00265D7F">
        <w:t>the effective delivery of operational law enforcement.</w:t>
      </w:r>
    </w:p>
    <w:p w14:paraId="4E599675" w14:textId="77777777" w:rsidR="007C3734" w:rsidRPr="00F55293" w:rsidRDefault="007C3734" w:rsidP="007C3734">
      <w:pPr>
        <w:rPr>
          <w:bCs/>
          <w:i/>
          <w:iCs/>
        </w:rPr>
      </w:pPr>
      <w:r w:rsidRPr="00F55293">
        <w:rPr>
          <w:bCs/>
          <w:i/>
          <w:iCs/>
        </w:rPr>
        <w:t xml:space="preserve">Public Interest Test </w:t>
      </w:r>
    </w:p>
    <w:p w14:paraId="5DEDF09A" w14:textId="561F3930" w:rsidR="007C3734" w:rsidRPr="00936E9D" w:rsidRDefault="007C3734" w:rsidP="007C3734">
      <w:pPr>
        <w:rPr>
          <w:b/>
        </w:rPr>
      </w:pPr>
      <w:r w:rsidRPr="008F4A21">
        <w:rPr>
          <w:bCs/>
        </w:rPr>
        <w:t xml:space="preserve">Public awareness would favour a disclosure as it would contribute to the public debate surrounding </w:t>
      </w:r>
      <w:r>
        <w:rPr>
          <w:bCs/>
        </w:rPr>
        <w:t>Cyber security.</w:t>
      </w:r>
    </w:p>
    <w:p w14:paraId="72381030" w14:textId="3B0D7E22" w:rsidR="00F660A7" w:rsidRDefault="007C3734" w:rsidP="007C3734">
      <w:pPr>
        <w:rPr>
          <w:bCs/>
        </w:rPr>
      </w:pPr>
      <w:r>
        <w:t>That said, I would</w:t>
      </w:r>
      <w:r w:rsidRPr="008F4A21">
        <w:t xml:space="preserve"> contend that the efficient/effective conduct of the service and </w:t>
      </w:r>
      <w:r w:rsidR="00F55293">
        <w:t>national security</w:t>
      </w:r>
      <w:r w:rsidRPr="008F4A21">
        <w:t xml:space="preserve"> favours </w:t>
      </w:r>
      <w:r w:rsidR="00F55293">
        <w:t>non-disclosure</w:t>
      </w:r>
      <w:r w:rsidRPr="008F4A21">
        <w:t xml:space="preserve"> as it cannot be in the public interest to release information that would prejudice law enforcement, or </w:t>
      </w:r>
      <w:r w:rsidRPr="008F4A21">
        <w:rPr>
          <w:bCs/>
        </w:rPr>
        <w:t xml:space="preserve">which is likely to have an adverse impact upon </w:t>
      </w:r>
      <w:r w:rsidR="00F55293">
        <w:rPr>
          <w:bCs/>
        </w:rPr>
        <w:t>national security</w:t>
      </w:r>
      <w:r w:rsidRPr="008F4A21">
        <w:rPr>
          <w:bCs/>
        </w:rPr>
        <w:t>.</w:t>
      </w:r>
      <w:r>
        <w:rPr>
          <w:bCs/>
        </w:rPr>
        <w:t xml:space="preserve"> </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5AE48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B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D6DD3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B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95AB3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B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DCB0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B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ED3A20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B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8BEBF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3B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C6FE3"/>
    <w:multiLevelType w:val="hybridMultilevel"/>
    <w:tmpl w:val="8DC066A2"/>
    <w:lvl w:ilvl="0" w:tplc="65FA91F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9314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1764"/>
    <w:rsid w:val="000C316A"/>
    <w:rsid w:val="000E2F19"/>
    <w:rsid w:val="000E6526"/>
    <w:rsid w:val="00141533"/>
    <w:rsid w:val="001576DD"/>
    <w:rsid w:val="00167024"/>
    <w:rsid w:val="00167528"/>
    <w:rsid w:val="00167DC9"/>
    <w:rsid w:val="00185E4E"/>
    <w:rsid w:val="00195CC4"/>
    <w:rsid w:val="00201727"/>
    <w:rsid w:val="00207326"/>
    <w:rsid w:val="00226284"/>
    <w:rsid w:val="00253DF6"/>
    <w:rsid w:val="00255F1E"/>
    <w:rsid w:val="00265D7F"/>
    <w:rsid w:val="00271B7F"/>
    <w:rsid w:val="0028610C"/>
    <w:rsid w:val="00294DDF"/>
    <w:rsid w:val="002B7114"/>
    <w:rsid w:val="003110B7"/>
    <w:rsid w:val="00332319"/>
    <w:rsid w:val="0036503B"/>
    <w:rsid w:val="003D6D03"/>
    <w:rsid w:val="003E12CA"/>
    <w:rsid w:val="003F516F"/>
    <w:rsid w:val="004010DC"/>
    <w:rsid w:val="004341F0"/>
    <w:rsid w:val="00456324"/>
    <w:rsid w:val="00464084"/>
    <w:rsid w:val="004674B8"/>
    <w:rsid w:val="00475460"/>
    <w:rsid w:val="00481FC3"/>
    <w:rsid w:val="00490317"/>
    <w:rsid w:val="00491644"/>
    <w:rsid w:val="00496A08"/>
    <w:rsid w:val="004E1605"/>
    <w:rsid w:val="004F653C"/>
    <w:rsid w:val="00515273"/>
    <w:rsid w:val="00540A52"/>
    <w:rsid w:val="00557306"/>
    <w:rsid w:val="0057170A"/>
    <w:rsid w:val="00594E25"/>
    <w:rsid w:val="005B4677"/>
    <w:rsid w:val="00645CFA"/>
    <w:rsid w:val="00657A5E"/>
    <w:rsid w:val="006C6625"/>
    <w:rsid w:val="006D5799"/>
    <w:rsid w:val="00743BB0"/>
    <w:rsid w:val="00750D83"/>
    <w:rsid w:val="00752ED6"/>
    <w:rsid w:val="00785DBC"/>
    <w:rsid w:val="007908FD"/>
    <w:rsid w:val="00793DD5"/>
    <w:rsid w:val="007C3734"/>
    <w:rsid w:val="007D55F6"/>
    <w:rsid w:val="007F490F"/>
    <w:rsid w:val="0080128A"/>
    <w:rsid w:val="0086779C"/>
    <w:rsid w:val="00874BFD"/>
    <w:rsid w:val="008964EF"/>
    <w:rsid w:val="008A5F1C"/>
    <w:rsid w:val="00900349"/>
    <w:rsid w:val="00915E01"/>
    <w:rsid w:val="009631A4"/>
    <w:rsid w:val="00977296"/>
    <w:rsid w:val="00A061E3"/>
    <w:rsid w:val="00A25E93"/>
    <w:rsid w:val="00A320FF"/>
    <w:rsid w:val="00A70AC0"/>
    <w:rsid w:val="00A84EA9"/>
    <w:rsid w:val="00AC443C"/>
    <w:rsid w:val="00AE741E"/>
    <w:rsid w:val="00B11A55"/>
    <w:rsid w:val="00B17211"/>
    <w:rsid w:val="00B2166A"/>
    <w:rsid w:val="00B260F5"/>
    <w:rsid w:val="00B461B2"/>
    <w:rsid w:val="00B654B6"/>
    <w:rsid w:val="00B71B3C"/>
    <w:rsid w:val="00BC389E"/>
    <w:rsid w:val="00BE1888"/>
    <w:rsid w:val="00BF6B81"/>
    <w:rsid w:val="00C077A8"/>
    <w:rsid w:val="00C14FF4"/>
    <w:rsid w:val="00C21C5D"/>
    <w:rsid w:val="00C606A2"/>
    <w:rsid w:val="00C63872"/>
    <w:rsid w:val="00C84948"/>
    <w:rsid w:val="00CB3707"/>
    <w:rsid w:val="00CC705D"/>
    <w:rsid w:val="00CD0C53"/>
    <w:rsid w:val="00CD3B61"/>
    <w:rsid w:val="00CF1111"/>
    <w:rsid w:val="00D05706"/>
    <w:rsid w:val="00D22720"/>
    <w:rsid w:val="00D27DC5"/>
    <w:rsid w:val="00D309F0"/>
    <w:rsid w:val="00D44B13"/>
    <w:rsid w:val="00D47E36"/>
    <w:rsid w:val="00D7784F"/>
    <w:rsid w:val="00E16A62"/>
    <w:rsid w:val="00E55D79"/>
    <w:rsid w:val="00EE2373"/>
    <w:rsid w:val="00EF4761"/>
    <w:rsid w:val="00EF6523"/>
    <w:rsid w:val="00F21D44"/>
    <w:rsid w:val="00F55293"/>
    <w:rsid w:val="00F660A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379">
      <w:bodyDiv w:val="1"/>
      <w:marLeft w:val="0"/>
      <w:marRight w:val="0"/>
      <w:marTop w:val="0"/>
      <w:marBottom w:val="0"/>
      <w:divBdr>
        <w:top w:val="none" w:sz="0" w:space="0" w:color="auto"/>
        <w:left w:val="none" w:sz="0" w:space="0" w:color="auto"/>
        <w:bottom w:val="none" w:sz="0" w:space="0" w:color="auto"/>
        <w:right w:val="none" w:sz="0" w:space="0" w:color="auto"/>
      </w:divBdr>
    </w:div>
    <w:div w:id="614560712">
      <w:bodyDiv w:val="1"/>
      <w:marLeft w:val="0"/>
      <w:marRight w:val="0"/>
      <w:marTop w:val="0"/>
      <w:marBottom w:val="0"/>
      <w:divBdr>
        <w:top w:val="none" w:sz="0" w:space="0" w:color="auto"/>
        <w:left w:val="none" w:sz="0" w:space="0" w:color="auto"/>
        <w:bottom w:val="none" w:sz="0" w:space="0" w:color="auto"/>
        <w:right w:val="none" w:sz="0" w:space="0" w:color="auto"/>
      </w:divBdr>
    </w:div>
    <w:div w:id="1132208353">
      <w:bodyDiv w:val="1"/>
      <w:marLeft w:val="0"/>
      <w:marRight w:val="0"/>
      <w:marTop w:val="0"/>
      <w:marBottom w:val="0"/>
      <w:divBdr>
        <w:top w:val="none" w:sz="0" w:space="0" w:color="auto"/>
        <w:left w:val="none" w:sz="0" w:space="0" w:color="auto"/>
        <w:bottom w:val="none" w:sz="0" w:space="0" w:color="auto"/>
        <w:right w:val="none" w:sz="0" w:space="0" w:color="auto"/>
      </w:divBdr>
    </w:div>
    <w:div w:id="1145244341">
      <w:bodyDiv w:val="1"/>
      <w:marLeft w:val="0"/>
      <w:marRight w:val="0"/>
      <w:marTop w:val="0"/>
      <w:marBottom w:val="0"/>
      <w:divBdr>
        <w:top w:val="none" w:sz="0" w:space="0" w:color="auto"/>
        <w:left w:val="none" w:sz="0" w:space="0" w:color="auto"/>
        <w:bottom w:val="none" w:sz="0" w:space="0" w:color="auto"/>
        <w:right w:val="none" w:sz="0" w:space="0" w:color="auto"/>
      </w:divBdr>
    </w:div>
    <w:div w:id="1193542953">
      <w:bodyDiv w:val="1"/>
      <w:marLeft w:val="0"/>
      <w:marRight w:val="0"/>
      <w:marTop w:val="0"/>
      <w:marBottom w:val="0"/>
      <w:divBdr>
        <w:top w:val="none" w:sz="0" w:space="0" w:color="auto"/>
        <w:left w:val="none" w:sz="0" w:space="0" w:color="auto"/>
        <w:bottom w:val="none" w:sz="0" w:space="0" w:color="auto"/>
        <w:right w:val="none" w:sz="0" w:space="0" w:color="auto"/>
      </w:divBdr>
    </w:div>
    <w:div w:id="1402361705">
      <w:bodyDiv w:val="1"/>
      <w:marLeft w:val="0"/>
      <w:marRight w:val="0"/>
      <w:marTop w:val="0"/>
      <w:marBottom w:val="0"/>
      <w:divBdr>
        <w:top w:val="none" w:sz="0" w:space="0" w:color="auto"/>
        <w:left w:val="none" w:sz="0" w:space="0" w:color="auto"/>
        <w:bottom w:val="none" w:sz="0" w:space="0" w:color="auto"/>
        <w:right w:val="none" w:sz="0" w:space="0" w:color="auto"/>
      </w:divBdr>
    </w:div>
    <w:div w:id="1461455783">
      <w:bodyDiv w:val="1"/>
      <w:marLeft w:val="0"/>
      <w:marRight w:val="0"/>
      <w:marTop w:val="0"/>
      <w:marBottom w:val="0"/>
      <w:divBdr>
        <w:top w:val="none" w:sz="0" w:space="0" w:color="auto"/>
        <w:left w:val="none" w:sz="0" w:space="0" w:color="auto"/>
        <w:bottom w:val="none" w:sz="0" w:space="0" w:color="auto"/>
        <w:right w:val="none" w:sz="0" w:space="0" w:color="auto"/>
      </w:divBdr>
    </w:div>
    <w:div w:id="1466310407">
      <w:bodyDiv w:val="1"/>
      <w:marLeft w:val="0"/>
      <w:marRight w:val="0"/>
      <w:marTop w:val="0"/>
      <w:marBottom w:val="0"/>
      <w:divBdr>
        <w:top w:val="none" w:sz="0" w:space="0" w:color="auto"/>
        <w:left w:val="none" w:sz="0" w:space="0" w:color="auto"/>
        <w:bottom w:val="none" w:sz="0" w:space="0" w:color="auto"/>
        <w:right w:val="none" w:sz="0" w:space="0" w:color="auto"/>
      </w:divBdr>
    </w:div>
    <w:div w:id="1609509553">
      <w:bodyDiv w:val="1"/>
      <w:marLeft w:val="0"/>
      <w:marRight w:val="0"/>
      <w:marTop w:val="0"/>
      <w:marBottom w:val="0"/>
      <w:divBdr>
        <w:top w:val="none" w:sz="0" w:space="0" w:color="auto"/>
        <w:left w:val="none" w:sz="0" w:space="0" w:color="auto"/>
        <w:bottom w:val="none" w:sz="0" w:space="0" w:color="auto"/>
        <w:right w:val="none" w:sz="0" w:space="0" w:color="auto"/>
      </w:divBdr>
    </w:div>
    <w:div w:id="1682270591">
      <w:bodyDiv w:val="1"/>
      <w:marLeft w:val="0"/>
      <w:marRight w:val="0"/>
      <w:marTop w:val="0"/>
      <w:marBottom w:val="0"/>
      <w:divBdr>
        <w:top w:val="none" w:sz="0" w:space="0" w:color="auto"/>
        <w:left w:val="none" w:sz="0" w:space="0" w:color="auto"/>
        <w:bottom w:val="none" w:sz="0" w:space="0" w:color="auto"/>
        <w:right w:val="none" w:sz="0" w:space="0" w:color="auto"/>
      </w:divBdr>
    </w:div>
    <w:div w:id="1750542669">
      <w:bodyDiv w:val="1"/>
      <w:marLeft w:val="0"/>
      <w:marRight w:val="0"/>
      <w:marTop w:val="0"/>
      <w:marBottom w:val="0"/>
      <w:divBdr>
        <w:top w:val="none" w:sz="0" w:space="0" w:color="auto"/>
        <w:left w:val="none" w:sz="0" w:space="0" w:color="auto"/>
        <w:bottom w:val="none" w:sz="0" w:space="0" w:color="auto"/>
        <w:right w:val="none" w:sz="0" w:space="0" w:color="auto"/>
      </w:divBdr>
    </w:div>
    <w:div w:id="17618302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1146</Words>
  <Characters>6535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2024-11-11T11:55:00Z</dcterms:created>
  <dcterms:modified xsi:type="dcterms:W3CDTF">2024-11-11T11:57:00Z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