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290FF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AE67E6">
              <w:t>1531</w:t>
            </w:r>
          </w:p>
          <w:p w14:paraId="5BEC4C5F" w14:textId="28108614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E67E6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B86C6C" w14:textId="590BE00F" w:rsidR="00AE67E6" w:rsidRDefault="00AE67E6" w:rsidP="00AE67E6">
      <w:pPr>
        <w:pStyle w:val="Heading2"/>
      </w:pPr>
      <w:r>
        <w:t>I am writing regarding the Park Inn Incident, in which Badreddin Abdallah Bosh stabbed 6 people at the Park Inn Hotel Glasgow on 26th June 2020 and was shot dead by Police Scotland. I wanted to enquire as to:</w:t>
      </w:r>
    </w:p>
    <w:p w14:paraId="3A29A829" w14:textId="379F9490" w:rsidR="00AE67E6" w:rsidRDefault="00AE67E6" w:rsidP="00AE67E6">
      <w:pPr>
        <w:pStyle w:val="Heading2"/>
      </w:pPr>
      <w:r>
        <w:t>- what kind of incident this was declared for the purposes of Police Scotland’s operational response? I.e. was this approached as a mental health or a terrorist incident?</w:t>
      </w:r>
    </w:p>
    <w:p w14:paraId="6B24F439" w14:textId="77777777" w:rsidR="00AE67E6" w:rsidRDefault="00AE67E6" w:rsidP="00AE67E6">
      <w:pPr>
        <w:pStyle w:val="Heading2"/>
      </w:pPr>
      <w:r>
        <w:t>- whether a chain of command was established in the Police response?</w:t>
      </w:r>
    </w:p>
    <w:p w14:paraId="14D0C1BC" w14:textId="38FD9AEF" w:rsidR="00AE67E6" w:rsidRDefault="00AE67E6" w:rsidP="00AE67E6">
      <w:r>
        <w:t>I can confirm that this was immediately declared a critical incident and</w:t>
      </w:r>
      <w:r w:rsidR="00DA447D">
        <w:t xml:space="preserve"> Gold</w:t>
      </w:r>
      <w:r>
        <w:t xml:space="preserve"> command structure implemented.  </w:t>
      </w:r>
      <w:r w:rsidRPr="00AE67E6">
        <w:t>It was fairly quickly ascertained as not terrorist related, but as with any response we would always maintain an open mind until all information is gathered.</w:t>
      </w:r>
    </w:p>
    <w:p w14:paraId="0A778E25" w14:textId="7850F2A6" w:rsidR="00935968" w:rsidRDefault="00AE67E6" w:rsidP="00935968">
      <w:r>
        <w:t>Police Scotland cannot comment on the subject of an individual’s mental health and do not hold any</w:t>
      </w:r>
      <w:r w:rsidR="009B7335">
        <w:t xml:space="preserve"> recorded</w:t>
      </w:r>
      <w:r>
        <w:t xml:space="preserve"> </w:t>
      </w:r>
      <w:r w:rsidR="00935968">
        <w:t xml:space="preserve">information as to </w:t>
      </w:r>
      <w:r>
        <w:t xml:space="preserve">whether this was subsequently diagnosed </w:t>
      </w:r>
      <w:r w:rsidR="00935968">
        <w:t xml:space="preserve">or </w:t>
      </w:r>
      <w:r>
        <w:t>disclosed</w:t>
      </w:r>
      <w:r w:rsidR="00935968">
        <w:t xml:space="preserve">. </w:t>
      </w:r>
      <w:r w:rsidR="00935968" w:rsidRPr="00C54039">
        <w:t>For this reason I must respond in terms of Section 17(1) of the Act: Information not held.</w:t>
      </w:r>
    </w:p>
    <w:p w14:paraId="112B4343" w14:textId="77777777" w:rsidR="002E2B47" w:rsidRDefault="009B7335" w:rsidP="00935968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As would be the case in any police discharge of firearms involving a fatality, the </w:t>
      </w:r>
      <w:r w:rsidRPr="009B7335">
        <w:rPr>
          <w:shd w:val="clear" w:color="auto" w:fill="FFFFFF"/>
        </w:rPr>
        <w:t>Crown Office and Procurator Fiscal Service</w:t>
      </w:r>
      <w:r>
        <w:rPr>
          <w:color w:val="202122"/>
          <w:shd w:val="clear" w:color="auto" w:fill="FFFFFF"/>
        </w:rPr>
        <w:t> instructed the </w:t>
      </w:r>
      <w:r w:rsidRPr="009B7335">
        <w:rPr>
          <w:shd w:val="clear" w:color="auto" w:fill="FFFFFF"/>
        </w:rPr>
        <w:t>Police Investigations and Review Commissioner</w:t>
      </w:r>
      <w:r>
        <w:rPr>
          <w:color w:val="202122"/>
          <w:shd w:val="clear" w:color="auto" w:fill="FFFFFF"/>
        </w:rPr>
        <w:t> to investigate</w:t>
      </w:r>
      <w:r w:rsidR="002E2B47">
        <w:rPr>
          <w:color w:val="202122"/>
          <w:shd w:val="clear" w:color="auto" w:fill="FFFFFF"/>
        </w:rPr>
        <w:t>.</w:t>
      </w:r>
    </w:p>
    <w:p w14:paraId="21AB18BF" w14:textId="7D9DFDCE" w:rsidR="00935968" w:rsidRDefault="002E2B47" w:rsidP="00935968">
      <w:r>
        <w:rPr>
          <w:color w:val="202122"/>
          <w:shd w:val="clear" w:color="auto" w:fill="FFFFFF"/>
        </w:rPr>
        <w:t xml:space="preserve">A decision has been made to hold a </w:t>
      </w:r>
      <w:r w:rsidR="00935968">
        <w:t>Fatal Accident Inquiry</w:t>
      </w:r>
      <w:r>
        <w:t xml:space="preserve">, further information can be </w:t>
      </w:r>
      <w:r w:rsidR="00935968">
        <w:t xml:space="preserve"> accessed via:</w:t>
      </w:r>
    </w:p>
    <w:p w14:paraId="36DFA450" w14:textId="77777777" w:rsidR="009B7335" w:rsidRDefault="00D93D0E" w:rsidP="00935968">
      <w:hyperlink r:id="rId8" w:history="1">
        <w:r w:rsidR="00935968">
          <w:rPr>
            <w:rStyle w:val="Hyperlink"/>
          </w:rPr>
          <w:t>Park Inn Hotel Fatal Accident Inquiry decision | COPFS</w:t>
        </w:r>
      </w:hyperlink>
      <w:r w:rsidR="00935968">
        <w:t xml:space="preserve"> 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47B8C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15314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E1E34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69944F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54739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D7744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3073"/>
    <w:multiLevelType w:val="hybridMultilevel"/>
    <w:tmpl w:val="4538CBD4"/>
    <w:lvl w:ilvl="0" w:tplc="6DF85084">
      <w:start w:val="7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84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2E2B47"/>
    <w:rsid w:val="002F4386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5968"/>
    <w:rsid w:val="009363C7"/>
    <w:rsid w:val="0096318D"/>
    <w:rsid w:val="009631A4"/>
    <w:rsid w:val="00977296"/>
    <w:rsid w:val="009B7335"/>
    <w:rsid w:val="00A25E93"/>
    <w:rsid w:val="00A320FF"/>
    <w:rsid w:val="00A67541"/>
    <w:rsid w:val="00A70AC0"/>
    <w:rsid w:val="00AC443C"/>
    <w:rsid w:val="00AE67E6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93D0E"/>
    <w:rsid w:val="00DA19D7"/>
    <w:rsid w:val="00DA447D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about-copfs/news/park-inn-hotel-fatal-accident-inquiry-decis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2024-07-08T15:21:00Z</dcterms:created>
  <dcterms:modified xsi:type="dcterms:W3CDTF">2024-07-08T15:21:00Z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