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A972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83655">
              <w:t>1783</w:t>
            </w:r>
          </w:p>
          <w:p w14:paraId="34BDABA6" w14:textId="1AC55C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668D">
              <w:t>31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4E4B92" w14:textId="77777777" w:rsidR="00783655" w:rsidRDefault="00783655" w:rsidP="00783655">
      <w:pPr>
        <w:pStyle w:val="Heading2"/>
      </w:pPr>
      <w:r>
        <w:t>I would like to request the following information:</w:t>
      </w:r>
    </w:p>
    <w:p w14:paraId="39504592" w14:textId="2F075B22" w:rsidR="00783655" w:rsidRDefault="00783655" w:rsidP="00783655">
      <w:pPr>
        <w:pStyle w:val="Heading2"/>
      </w:pPr>
      <w:r>
        <w:t>1.Statistical Data - Comprehensive figures relating to:</w:t>
      </w:r>
    </w:p>
    <w:p w14:paraId="5789C37C" w14:textId="4A0265B9" w:rsidR="00783655" w:rsidRDefault="00783655" w:rsidP="008A1DE5">
      <w:pPr>
        <w:pStyle w:val="Heading2"/>
        <w:numPr>
          <w:ilvl w:val="0"/>
          <w:numId w:val="3"/>
        </w:numPr>
      </w:pPr>
      <w:r>
        <w:t>The number of reported cases of bribery and serious and complex fraud in Scotland over the last five years (2018-2023).</w:t>
      </w:r>
    </w:p>
    <w:p w14:paraId="5B1D56E5" w14:textId="7ACF5C58" w:rsidR="00783655" w:rsidRDefault="00783655" w:rsidP="008A1DE5">
      <w:pPr>
        <w:pStyle w:val="Heading2"/>
        <w:numPr>
          <w:ilvl w:val="0"/>
          <w:numId w:val="3"/>
        </w:numPr>
      </w:pPr>
      <w:r>
        <w:t>The number of cases that resulted in arrests, prosecutions, and convictions during the same period.</w:t>
      </w:r>
    </w:p>
    <w:p w14:paraId="34BDABA9" w14:textId="57B1A68B" w:rsidR="00496A08" w:rsidRDefault="00783655" w:rsidP="00783655">
      <w:pPr>
        <w:pStyle w:val="Heading2"/>
      </w:pPr>
      <w:r>
        <w:t>2.Case Breakdown- Information regarding:</w:t>
      </w:r>
    </w:p>
    <w:p w14:paraId="7C5EB20D" w14:textId="4F036BA9" w:rsidR="00783655" w:rsidRDefault="00783655" w:rsidP="008A1DE5">
      <w:pPr>
        <w:pStyle w:val="Heading2"/>
        <w:numPr>
          <w:ilvl w:val="0"/>
          <w:numId w:val="3"/>
        </w:numPr>
      </w:pPr>
      <w:r>
        <w:t>The types of organizations or individuals involved in these cases (e.g., public sector, private sector, individuals, corporations).</w:t>
      </w:r>
    </w:p>
    <w:p w14:paraId="6B63C6AD" w14:textId="514603C4" w:rsidR="00783655" w:rsidRPr="00783655" w:rsidRDefault="00783655" w:rsidP="008A1DE5">
      <w:pPr>
        <w:pStyle w:val="Heading2"/>
        <w:numPr>
          <w:ilvl w:val="0"/>
          <w:numId w:val="3"/>
        </w:numPr>
      </w:pPr>
      <w:r>
        <w:t>The geographical distribution of these cases across Scotland.</w:t>
      </w:r>
    </w:p>
    <w:p w14:paraId="13D6B9B1" w14:textId="77777777" w:rsidR="00783655" w:rsidRPr="00783655" w:rsidRDefault="00783655" w:rsidP="00783655">
      <w:pPr>
        <w:pStyle w:val="Heading2"/>
      </w:pPr>
      <w:r w:rsidRPr="00783655">
        <w:t>4. Outcomes and Trends: Any available analysis or reports on trends in bribery and serious fraud cases, including:</w:t>
      </w:r>
    </w:p>
    <w:p w14:paraId="00F9E80A" w14:textId="1FE6A27F" w:rsidR="00783655" w:rsidRDefault="00783655" w:rsidP="008A1DE5">
      <w:pPr>
        <w:pStyle w:val="Heading2"/>
        <w:numPr>
          <w:ilvl w:val="0"/>
          <w:numId w:val="3"/>
        </w:numPr>
      </w:pPr>
      <w:r w:rsidRPr="00783655">
        <w:t>Changes in the volume of cases over the specified time period.</w:t>
      </w:r>
    </w:p>
    <w:p w14:paraId="27B40362" w14:textId="6DF4B0E2" w:rsidR="00B34E1E" w:rsidRPr="00B34E1E" w:rsidRDefault="00B34E1E" w:rsidP="008A1DE5">
      <w:pPr>
        <w:pStyle w:val="Heading2"/>
        <w:numPr>
          <w:ilvl w:val="0"/>
          <w:numId w:val="3"/>
        </w:numPr>
      </w:pPr>
      <w:r w:rsidRPr="00B34E1E">
        <w:t>Any identified patterns or common factors in these cases</w:t>
      </w:r>
    </w:p>
    <w:p w14:paraId="76D8AADF" w14:textId="456D09C9" w:rsidR="00783655" w:rsidRDefault="00783655" w:rsidP="00783655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</w:t>
      </w:r>
      <w:r w:rsidR="008A1DE5">
        <w:t>there are</w:t>
      </w:r>
      <w:r>
        <w:t xml:space="preserve"> no classification</w:t>
      </w:r>
      <w:r w:rsidR="008A1DE5">
        <w:t>s</w:t>
      </w:r>
      <w:r>
        <w:t xml:space="preserve"> relevant to your request. </w:t>
      </w:r>
    </w:p>
    <w:p w14:paraId="7AFA654E" w14:textId="02C25BF7" w:rsidR="00783655" w:rsidRDefault="00783655" w:rsidP="00783655">
      <w:r>
        <w:t xml:space="preserve">To explain, </w:t>
      </w:r>
      <w:r w:rsidR="008A1DE5">
        <w:t xml:space="preserve">all relevant crimes </w:t>
      </w:r>
      <w:r>
        <w:t xml:space="preserve">would be recorded as ‘fraud’ and not subcategorised further into bribery, serious and complex fraud. </w:t>
      </w:r>
    </w:p>
    <w:p w14:paraId="6AAC2A33" w14:textId="4EED16B7" w:rsidR="008A1DE5" w:rsidRDefault="008A1DE5" w:rsidP="00783655">
      <w:r>
        <w:t>That information is therefore not held by Police Scotland and section 17 of the Act applies.</w:t>
      </w:r>
    </w:p>
    <w:p w14:paraId="712024E5" w14:textId="7E77785D" w:rsidR="00783655" w:rsidRDefault="00783655" w:rsidP="00783655">
      <w:r>
        <w:t xml:space="preserve">To be of assistance, crime data relating to ‘fraud’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7CACE028" w14:textId="77777777" w:rsidR="00783655" w:rsidRPr="00783655" w:rsidRDefault="00783655" w:rsidP="00783655">
      <w:pPr>
        <w:pStyle w:val="Heading2"/>
      </w:pPr>
      <w:r w:rsidRPr="00783655">
        <w:lastRenderedPageBreak/>
        <w:t>3. Resource Allocation - Details on:</w:t>
      </w:r>
    </w:p>
    <w:p w14:paraId="0F204ABB" w14:textId="62594979" w:rsidR="00783655" w:rsidRDefault="00783655" w:rsidP="008A1DE5">
      <w:pPr>
        <w:pStyle w:val="Heading2"/>
        <w:numPr>
          <w:ilvl w:val="0"/>
          <w:numId w:val="3"/>
        </w:numPr>
      </w:pPr>
      <w:r w:rsidRPr="00783655">
        <w:t>The number of personnel dedicated to investigating bribery and serious and complex fraud within Police Scotland.</w:t>
      </w:r>
    </w:p>
    <w:p w14:paraId="02E71F97" w14:textId="77777777" w:rsidR="008A1DE5" w:rsidRDefault="00B34E1E" w:rsidP="00B34E1E">
      <w:r>
        <w:t>Please note, any officer could be investigating fraud at any</w:t>
      </w:r>
      <w:r w:rsidR="008A1DE5">
        <w:t xml:space="preserve"> </w:t>
      </w:r>
      <w:r>
        <w:t>time throughout different departments</w:t>
      </w:r>
      <w:r w:rsidR="008A1DE5">
        <w:t>.</w:t>
      </w:r>
    </w:p>
    <w:p w14:paraId="0958FD5B" w14:textId="7E45733E" w:rsidR="00B34E1E" w:rsidRPr="00B34E1E" w:rsidRDefault="008A1DE5" w:rsidP="00B34E1E">
      <w:pPr>
        <w:rPr>
          <w:rFonts w:ascii="Calibri" w:hAnsi="Calibri" w:cs="Calibri"/>
          <w:color w:val="44546A"/>
          <w:lang w:eastAsia="en-GB"/>
        </w:rPr>
      </w:pPr>
      <w:r>
        <w:t>H</w:t>
      </w:r>
      <w:r w:rsidR="00B34E1E">
        <w:t xml:space="preserve">owever, I can confirm that within the </w:t>
      </w:r>
      <w:r w:rsidR="00B34E1E" w:rsidRPr="00B34E1E">
        <w:t>Serious &amp; Organised Crime Financial Investigation Uni</w:t>
      </w:r>
      <w:r w:rsidR="00B34E1E">
        <w:t xml:space="preserve">t there are currently 30 police officers and 3 financial investigators whose role includes, but is not dedicated to, investigating bribery and serious and complex fraud. </w:t>
      </w:r>
    </w:p>
    <w:p w14:paraId="1B73467A" w14:textId="77777777" w:rsidR="00B34E1E" w:rsidRPr="00B34E1E" w:rsidRDefault="00B34E1E" w:rsidP="00B34E1E"/>
    <w:p w14:paraId="24F3079A" w14:textId="1A7758DE" w:rsidR="00B34E1E" w:rsidRDefault="00783655" w:rsidP="00B34E1E">
      <w:pPr>
        <w:pStyle w:val="Heading2"/>
      </w:pPr>
      <w:r w:rsidRPr="00783655">
        <w:t>- The budget allocated to these investigations over the last five years.</w:t>
      </w:r>
    </w:p>
    <w:p w14:paraId="778F4B0B" w14:textId="77777777" w:rsidR="008A1DE5" w:rsidRDefault="007406D3" w:rsidP="007406D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5A6A13C2" w14:textId="77777777" w:rsidR="008A1DE5" w:rsidRDefault="00B34E1E" w:rsidP="007406D3">
      <w:pPr>
        <w:tabs>
          <w:tab w:val="left" w:pos="5400"/>
        </w:tabs>
      </w:pPr>
      <w:r w:rsidRPr="00B34E1E">
        <w:t>To explain, we are generally unable to provide the true cost of any police investigation/ operation or particular types of operation. The nature of policing means that officers are deployed to wherever their services are most required</w:t>
      </w:r>
      <w:r w:rsidR="008A1DE5">
        <w:t>,</w:t>
      </w:r>
      <w:r w:rsidRPr="00B34E1E">
        <w:t xml:space="preserve"> and the number of officers required throughout will fluctuate.  </w:t>
      </w:r>
    </w:p>
    <w:p w14:paraId="08BCDBA1" w14:textId="38C0E04F" w:rsidR="00783655" w:rsidRPr="007406D3" w:rsidRDefault="00B34E1E" w:rsidP="007406D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34E1E">
        <w:t xml:space="preserve">Officers can also be redeployed to other duties at any time, dependant on their skillsets.  </w:t>
      </w:r>
    </w:p>
    <w:p w14:paraId="774158CE" w14:textId="77777777" w:rsidR="00B34E1E" w:rsidRDefault="00B34E1E" w:rsidP="00B34E1E"/>
    <w:p w14:paraId="034D842E" w14:textId="0525256E" w:rsidR="00B34E1E" w:rsidRDefault="00B34E1E" w:rsidP="00B34E1E">
      <w:pPr>
        <w:pStyle w:val="Heading2"/>
      </w:pPr>
      <w:r w:rsidRPr="00B34E1E">
        <w:t>5. Policy and Procedure: Copies of any relevant policies, procedures, or guidelines that Police Scotland follows when investigating bribery and serious and complex fraud cases.</w:t>
      </w:r>
    </w:p>
    <w:p w14:paraId="00D7823C" w14:textId="77777777" w:rsidR="008A1DE5" w:rsidRDefault="00B34E1E" w:rsidP="00B34E1E">
      <w:r>
        <w:t>Please see link below to our published Fraud and Economic Crime, Standard Operating Procedure</w:t>
      </w:r>
      <w:r w:rsidR="008A1DE5">
        <w:t>.</w:t>
      </w:r>
    </w:p>
    <w:p w14:paraId="124F162D" w14:textId="7A6035E1" w:rsidR="00B34E1E" w:rsidRDefault="008A1DE5" w:rsidP="00B34E1E">
      <w:r>
        <w:t>A</w:t>
      </w:r>
      <w:r w:rsidR="00B34E1E">
        <w:t>s noted above, this will be for ‘fraud’ and not broken down further into bribery and serious and complex fraud:</w:t>
      </w:r>
    </w:p>
    <w:p w14:paraId="741F3E7B" w14:textId="105EEEB5" w:rsidR="00B34E1E" w:rsidRDefault="0030784E" w:rsidP="00B34E1E">
      <w:hyperlink r:id="rId13" w:history="1">
        <w:r w:rsidR="00B34E1E">
          <w:rPr>
            <w:rStyle w:val="Hyperlink"/>
          </w:rPr>
          <w:t>Standard Operating Procedures D-F - Police Scotland</w:t>
        </w:r>
      </w:hyperlink>
    </w:p>
    <w:p w14:paraId="20765167" w14:textId="77777777" w:rsidR="00783655" w:rsidRDefault="00783655" w:rsidP="00793DD5">
      <w:pPr>
        <w:rPr>
          <w:rFonts w:ascii="Aptos" w:hAnsi="Aptos" w:cs="Aptos"/>
          <w:color w:val="000000"/>
          <w:sz w:val="23"/>
          <w:szCs w:val="23"/>
        </w:rPr>
      </w:pPr>
    </w:p>
    <w:p w14:paraId="34BDABBE" w14:textId="5042745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1F8CC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1734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0A0A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93161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42DB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83941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FEC"/>
    <w:multiLevelType w:val="hybridMultilevel"/>
    <w:tmpl w:val="F7CC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15297"/>
    <w:multiLevelType w:val="hybridMultilevel"/>
    <w:tmpl w:val="42504240"/>
    <w:lvl w:ilvl="0" w:tplc="4028B6FA">
      <w:start w:val="2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E7FF2"/>
    <w:multiLevelType w:val="hybridMultilevel"/>
    <w:tmpl w:val="5AF62B30"/>
    <w:lvl w:ilvl="0" w:tplc="4028B6FA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58DC"/>
    <w:multiLevelType w:val="hybridMultilevel"/>
    <w:tmpl w:val="516879C4"/>
    <w:lvl w:ilvl="0" w:tplc="4028B6FA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961CA"/>
    <w:multiLevelType w:val="hybridMultilevel"/>
    <w:tmpl w:val="7A30F674"/>
    <w:lvl w:ilvl="0" w:tplc="4028B6FA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358941162">
    <w:abstractNumId w:val="0"/>
  </w:num>
  <w:num w:numId="3" w16cid:durableId="188836778">
    <w:abstractNumId w:val="1"/>
  </w:num>
  <w:num w:numId="4" w16cid:durableId="193467845">
    <w:abstractNumId w:val="3"/>
  </w:num>
  <w:num w:numId="5" w16cid:durableId="922450312">
    <w:abstractNumId w:val="2"/>
  </w:num>
  <w:num w:numId="6" w16cid:durableId="671177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0784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06D3"/>
    <w:rsid w:val="00743BB0"/>
    <w:rsid w:val="00750D83"/>
    <w:rsid w:val="00752ED6"/>
    <w:rsid w:val="00783655"/>
    <w:rsid w:val="00785DBC"/>
    <w:rsid w:val="00793DD5"/>
    <w:rsid w:val="007B668D"/>
    <w:rsid w:val="007D55F6"/>
    <w:rsid w:val="007F490F"/>
    <w:rsid w:val="0086779C"/>
    <w:rsid w:val="00874BFD"/>
    <w:rsid w:val="008964EF"/>
    <w:rsid w:val="008A1DE5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4E1E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3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ccess-to-information/policies-and-procedures/standard-operating-procedures/standard-operating-procedures-d-f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679</Words>
  <Characters>3871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2024-07-31T09:38:00Z</cp:lastPrinted>
  <dcterms:created xsi:type="dcterms:W3CDTF">2024-06-24T12:04:00Z</dcterms:created>
  <dcterms:modified xsi:type="dcterms:W3CDTF">2024-07-31T09:39:00Z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