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012541C" w:rsidR="00B17211" w:rsidRPr="00B17211" w:rsidRDefault="00B17211" w:rsidP="007F490F">
            <w:r w:rsidRPr="007F490F">
              <w:rPr>
                <w:rStyle w:val="Heading2Char"/>
              </w:rPr>
              <w:t>Our reference:</w:t>
            </w:r>
            <w:r>
              <w:t xml:space="preserve">  FOI 2</w:t>
            </w:r>
            <w:r w:rsidR="00B654B6">
              <w:t>4</w:t>
            </w:r>
            <w:r>
              <w:t>-</w:t>
            </w:r>
            <w:r w:rsidR="00002B48">
              <w:t>1840</w:t>
            </w:r>
          </w:p>
          <w:p w14:paraId="34BDABA6" w14:textId="4CD507BE" w:rsidR="00B17211" w:rsidRDefault="00456324" w:rsidP="00EE2373">
            <w:r w:rsidRPr="007F490F">
              <w:rPr>
                <w:rStyle w:val="Heading2Char"/>
              </w:rPr>
              <w:t>Respon</w:t>
            </w:r>
            <w:r w:rsidR="007D55F6">
              <w:rPr>
                <w:rStyle w:val="Heading2Char"/>
              </w:rPr>
              <w:t>ded to:</w:t>
            </w:r>
            <w:r w:rsidR="007F490F">
              <w:t xml:space="preserve">  </w:t>
            </w:r>
            <w:r w:rsidR="00C10957">
              <w:t>27</w:t>
            </w:r>
            <w:r w:rsidR="006D5799">
              <w:t xml:space="preserve"> </w:t>
            </w:r>
            <w:r w:rsidR="00CD0C53">
              <w:t>August</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2EB2BF8" w14:textId="77777777" w:rsidR="00002B48" w:rsidRDefault="00002B48" w:rsidP="00002B48">
      <w:pPr>
        <w:pStyle w:val="Heading2"/>
      </w:pPr>
      <w:r>
        <w:t>The number of road traffic collisions involving e-scooters and e-bikes for the following periods:</w:t>
      </w:r>
    </w:p>
    <w:p w14:paraId="1230FACC" w14:textId="24DE6591" w:rsidR="00002B48" w:rsidRDefault="00002B48" w:rsidP="00002B48">
      <w:pPr>
        <w:pStyle w:val="Heading2"/>
      </w:pPr>
      <w:r>
        <w:t>July 26 2019 – July 26 2020</w:t>
      </w:r>
    </w:p>
    <w:p w14:paraId="7C121855" w14:textId="77777777" w:rsidR="00002B48" w:rsidRDefault="00002B48" w:rsidP="00002B48">
      <w:pPr>
        <w:pStyle w:val="Heading2"/>
      </w:pPr>
      <w:r>
        <w:t>July 26 2020 – July 26 2021</w:t>
      </w:r>
    </w:p>
    <w:p w14:paraId="5D3C65DF" w14:textId="77777777" w:rsidR="00002B48" w:rsidRDefault="00002B48" w:rsidP="00002B48">
      <w:pPr>
        <w:pStyle w:val="Heading2"/>
      </w:pPr>
      <w:r>
        <w:t>July 26 2021 – July 26 2022</w:t>
      </w:r>
    </w:p>
    <w:p w14:paraId="711CF28D" w14:textId="77777777" w:rsidR="00002B48" w:rsidRDefault="00002B48" w:rsidP="00002B48">
      <w:pPr>
        <w:pStyle w:val="Heading2"/>
      </w:pPr>
      <w:r>
        <w:t>July 26 2022 – July 26 2023</w:t>
      </w:r>
    </w:p>
    <w:p w14:paraId="429F5400" w14:textId="130276BA" w:rsidR="00002B48" w:rsidRDefault="00002B48" w:rsidP="00002B48">
      <w:pPr>
        <w:pStyle w:val="Heading2"/>
      </w:pPr>
      <w:r>
        <w:t>July 26 2023 – July 26 2024</w:t>
      </w:r>
    </w:p>
    <w:p w14:paraId="75664FC0" w14:textId="77777777" w:rsidR="00002B48" w:rsidRDefault="00002B48" w:rsidP="00002B48">
      <w:pPr>
        <w:pStyle w:val="Heading2"/>
      </w:pPr>
      <w:r>
        <w:t xml:space="preserve">For each period, can you include the number of incidents that resulted in injuries, and the number that resulted in one or more deaths. </w:t>
      </w:r>
    </w:p>
    <w:p w14:paraId="0E1EF7C1" w14:textId="07DD9E18" w:rsidR="00002B48" w:rsidRDefault="00002B48" w:rsidP="00002B48">
      <w:r>
        <w:t>Regarding your request for e-bikes,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07877E7F" w14:textId="2C0582DB" w:rsidR="00002B48" w:rsidRDefault="00002B48" w:rsidP="00002B48">
      <w:pPr>
        <w:tabs>
          <w:tab w:val="left" w:pos="5400"/>
        </w:tabs>
      </w:pPr>
      <w:r>
        <w:t>To explain, e</w:t>
      </w:r>
      <w:r w:rsidRPr="00B90114">
        <w:t>lectric</w:t>
      </w:r>
      <w:r>
        <w:t xml:space="preserve"> or e-bikes</w:t>
      </w:r>
      <w:r w:rsidRPr="00B90114">
        <w:t xml:space="preserve"> are not a </w:t>
      </w:r>
      <w:r>
        <w:t xml:space="preserve">separate </w:t>
      </w:r>
      <w:r w:rsidRPr="00B90114">
        <w:t>vehicle type with</w:t>
      </w:r>
      <w:r>
        <w:t>in</w:t>
      </w:r>
      <w:r w:rsidRPr="00B90114">
        <w:t xml:space="preserve"> our Road Traffic Collision (RTC) databas</w:t>
      </w:r>
      <w:r>
        <w:t>e and are recorded in the same way as non-electric pedal cycles. The only way to provide you with such information would be to carry out an initial case by case assessment for the time period requested for all pedal bike reports to establish whether an electric or ebike was mentioned and how it may relate to your request, therefore I estimate this would cost well over the threshold set out within the act.</w:t>
      </w:r>
    </w:p>
    <w:p w14:paraId="6198E945" w14:textId="3FA982C7" w:rsidR="00002B48" w:rsidRDefault="00002B48" w:rsidP="00002B48">
      <w:pPr>
        <w:tabs>
          <w:tab w:val="left" w:pos="5400"/>
        </w:tabs>
      </w:pPr>
      <w:r>
        <w:t>Please see the table below which shows the number of Road Traffic Collisions which involve an e-scooter and the severity of these collisions, please also see caveats below table.</w:t>
      </w:r>
    </w:p>
    <w:p w14:paraId="44B2AC65" w14:textId="77777777" w:rsidR="00002B48" w:rsidRDefault="00002B48" w:rsidP="00002B48">
      <w:pPr>
        <w:tabs>
          <w:tab w:val="left" w:pos="5400"/>
        </w:tabs>
      </w:pPr>
    </w:p>
    <w:p w14:paraId="46EDA29E" w14:textId="77777777" w:rsidR="00002B48" w:rsidRDefault="00002B48" w:rsidP="00002B48">
      <w:pPr>
        <w:tabs>
          <w:tab w:val="left" w:pos="5400"/>
        </w:tabs>
      </w:pPr>
    </w:p>
    <w:tbl>
      <w:tblPr>
        <w:tblStyle w:val="TableGrid"/>
        <w:tblW w:w="0" w:type="auto"/>
        <w:tblLook w:val="04A0" w:firstRow="1" w:lastRow="0" w:firstColumn="1" w:lastColumn="0" w:noHBand="0" w:noVBand="1"/>
        <w:tblCaption w:val="RTC involving E-Scooter, 2019 to 2024"/>
        <w:tblDescription w:val="RTC involving E-Scooter, 2019 to 2024"/>
      </w:tblPr>
      <w:tblGrid>
        <w:gridCol w:w="1513"/>
        <w:gridCol w:w="1623"/>
        <w:gridCol w:w="1623"/>
        <w:gridCol w:w="1623"/>
        <w:gridCol w:w="1623"/>
        <w:gridCol w:w="1623"/>
      </w:tblGrid>
      <w:tr w:rsidR="00002B48" w:rsidRPr="00002B48" w14:paraId="3D3D80DD" w14:textId="77777777" w:rsidTr="00002B48">
        <w:trPr>
          <w:trHeight w:val="315"/>
        </w:trPr>
        <w:tc>
          <w:tcPr>
            <w:tcW w:w="1513" w:type="dxa"/>
            <w:shd w:val="clear" w:color="auto" w:fill="E7E6E6" w:themeFill="background2"/>
            <w:noWrap/>
            <w:hideMark/>
          </w:tcPr>
          <w:p w14:paraId="3D21960E" w14:textId="77777777" w:rsidR="00002B48" w:rsidRPr="00002B48" w:rsidRDefault="00002B48" w:rsidP="00002B48">
            <w:pPr>
              <w:tabs>
                <w:tab w:val="left" w:pos="5400"/>
              </w:tabs>
              <w:rPr>
                <w:b/>
                <w:bCs/>
              </w:rPr>
            </w:pPr>
            <w:r w:rsidRPr="00002B48">
              <w:rPr>
                <w:b/>
                <w:bCs/>
              </w:rPr>
              <w:t>Collision Severity</w:t>
            </w:r>
          </w:p>
        </w:tc>
        <w:tc>
          <w:tcPr>
            <w:tcW w:w="1623" w:type="dxa"/>
            <w:shd w:val="clear" w:color="auto" w:fill="E7E6E6" w:themeFill="background2"/>
            <w:noWrap/>
            <w:hideMark/>
          </w:tcPr>
          <w:p w14:paraId="4C8670A0" w14:textId="0F224FF0" w:rsidR="00002B48" w:rsidRPr="00002B48" w:rsidRDefault="00002B48" w:rsidP="00002B48">
            <w:pPr>
              <w:tabs>
                <w:tab w:val="left" w:pos="5400"/>
              </w:tabs>
              <w:rPr>
                <w:b/>
                <w:bCs/>
              </w:rPr>
            </w:pPr>
            <w:r w:rsidRPr="00002B48">
              <w:rPr>
                <w:b/>
                <w:bCs/>
              </w:rPr>
              <w:t xml:space="preserve">July </w:t>
            </w:r>
            <w:r>
              <w:rPr>
                <w:b/>
                <w:bCs/>
              </w:rPr>
              <w:t>20</w:t>
            </w:r>
            <w:r w:rsidRPr="00002B48">
              <w:rPr>
                <w:b/>
                <w:bCs/>
              </w:rPr>
              <w:t xml:space="preserve">19 - July </w:t>
            </w:r>
            <w:r>
              <w:rPr>
                <w:b/>
                <w:bCs/>
              </w:rPr>
              <w:t>20</w:t>
            </w:r>
            <w:r w:rsidRPr="00002B48">
              <w:rPr>
                <w:b/>
                <w:bCs/>
              </w:rPr>
              <w:t>20</w:t>
            </w:r>
          </w:p>
        </w:tc>
        <w:tc>
          <w:tcPr>
            <w:tcW w:w="1623" w:type="dxa"/>
            <w:shd w:val="clear" w:color="auto" w:fill="E7E6E6" w:themeFill="background2"/>
            <w:noWrap/>
            <w:hideMark/>
          </w:tcPr>
          <w:p w14:paraId="5C9B8649" w14:textId="77777777" w:rsidR="00002B48" w:rsidRPr="00002B48" w:rsidRDefault="00002B48" w:rsidP="00002B48">
            <w:pPr>
              <w:tabs>
                <w:tab w:val="left" w:pos="5400"/>
              </w:tabs>
              <w:rPr>
                <w:b/>
                <w:bCs/>
              </w:rPr>
            </w:pPr>
            <w:r w:rsidRPr="00002B48">
              <w:rPr>
                <w:b/>
                <w:bCs/>
              </w:rPr>
              <w:t>July 2020 - July 2021</w:t>
            </w:r>
          </w:p>
        </w:tc>
        <w:tc>
          <w:tcPr>
            <w:tcW w:w="1623" w:type="dxa"/>
            <w:shd w:val="clear" w:color="auto" w:fill="E7E6E6" w:themeFill="background2"/>
            <w:noWrap/>
            <w:hideMark/>
          </w:tcPr>
          <w:p w14:paraId="557B8864" w14:textId="77777777" w:rsidR="00002B48" w:rsidRPr="00002B48" w:rsidRDefault="00002B48" w:rsidP="00002B48">
            <w:pPr>
              <w:tabs>
                <w:tab w:val="left" w:pos="5400"/>
              </w:tabs>
              <w:rPr>
                <w:b/>
                <w:bCs/>
              </w:rPr>
            </w:pPr>
            <w:r w:rsidRPr="00002B48">
              <w:rPr>
                <w:b/>
                <w:bCs/>
              </w:rPr>
              <w:t>July 2021 - July 2022</w:t>
            </w:r>
          </w:p>
        </w:tc>
        <w:tc>
          <w:tcPr>
            <w:tcW w:w="1623" w:type="dxa"/>
            <w:shd w:val="clear" w:color="auto" w:fill="E7E6E6" w:themeFill="background2"/>
            <w:noWrap/>
            <w:hideMark/>
          </w:tcPr>
          <w:p w14:paraId="7F2C576A" w14:textId="77777777" w:rsidR="00002B48" w:rsidRPr="00002B48" w:rsidRDefault="00002B48" w:rsidP="00002B48">
            <w:pPr>
              <w:tabs>
                <w:tab w:val="left" w:pos="5400"/>
              </w:tabs>
              <w:rPr>
                <w:b/>
                <w:bCs/>
              </w:rPr>
            </w:pPr>
            <w:r w:rsidRPr="00002B48">
              <w:rPr>
                <w:b/>
                <w:bCs/>
              </w:rPr>
              <w:t>July 2022 - July 2023</w:t>
            </w:r>
          </w:p>
        </w:tc>
        <w:tc>
          <w:tcPr>
            <w:tcW w:w="1623" w:type="dxa"/>
            <w:shd w:val="clear" w:color="auto" w:fill="E7E6E6" w:themeFill="background2"/>
            <w:noWrap/>
            <w:hideMark/>
          </w:tcPr>
          <w:p w14:paraId="63227DB5" w14:textId="77777777" w:rsidR="00002B48" w:rsidRPr="00002B48" w:rsidRDefault="00002B48" w:rsidP="00002B48">
            <w:pPr>
              <w:tabs>
                <w:tab w:val="left" w:pos="5400"/>
              </w:tabs>
              <w:rPr>
                <w:b/>
                <w:bCs/>
              </w:rPr>
            </w:pPr>
            <w:r w:rsidRPr="00002B48">
              <w:rPr>
                <w:b/>
                <w:bCs/>
              </w:rPr>
              <w:t>July 2023 - July 2024</w:t>
            </w:r>
          </w:p>
        </w:tc>
      </w:tr>
      <w:tr w:rsidR="00002B48" w:rsidRPr="00002B48" w14:paraId="12CD4C1F" w14:textId="77777777" w:rsidTr="00002B48">
        <w:trPr>
          <w:trHeight w:val="285"/>
        </w:trPr>
        <w:tc>
          <w:tcPr>
            <w:tcW w:w="1513" w:type="dxa"/>
            <w:noWrap/>
            <w:hideMark/>
          </w:tcPr>
          <w:p w14:paraId="26B4AEFE" w14:textId="77777777" w:rsidR="00002B48" w:rsidRPr="00002B48" w:rsidRDefault="00002B48" w:rsidP="00002B48">
            <w:pPr>
              <w:tabs>
                <w:tab w:val="left" w:pos="5400"/>
              </w:tabs>
            </w:pPr>
            <w:r w:rsidRPr="00002B48">
              <w:t>Fatal</w:t>
            </w:r>
          </w:p>
        </w:tc>
        <w:tc>
          <w:tcPr>
            <w:tcW w:w="1623" w:type="dxa"/>
            <w:noWrap/>
            <w:hideMark/>
          </w:tcPr>
          <w:p w14:paraId="7CA9FD0B" w14:textId="77777777" w:rsidR="00002B48" w:rsidRPr="00002B48" w:rsidRDefault="00002B48" w:rsidP="00002B48">
            <w:pPr>
              <w:tabs>
                <w:tab w:val="left" w:pos="5400"/>
              </w:tabs>
            </w:pPr>
            <w:r w:rsidRPr="00002B48">
              <w:t>0</w:t>
            </w:r>
          </w:p>
        </w:tc>
        <w:tc>
          <w:tcPr>
            <w:tcW w:w="1623" w:type="dxa"/>
            <w:noWrap/>
            <w:hideMark/>
          </w:tcPr>
          <w:p w14:paraId="205D86BC" w14:textId="77777777" w:rsidR="00002B48" w:rsidRPr="00002B48" w:rsidRDefault="00002B48" w:rsidP="00002B48">
            <w:pPr>
              <w:tabs>
                <w:tab w:val="left" w:pos="5400"/>
              </w:tabs>
            </w:pPr>
            <w:r w:rsidRPr="00002B48">
              <w:t>0</w:t>
            </w:r>
          </w:p>
        </w:tc>
        <w:tc>
          <w:tcPr>
            <w:tcW w:w="1623" w:type="dxa"/>
            <w:noWrap/>
            <w:hideMark/>
          </w:tcPr>
          <w:p w14:paraId="3F0697F7" w14:textId="77777777" w:rsidR="00002B48" w:rsidRPr="00002B48" w:rsidRDefault="00002B48" w:rsidP="00002B48">
            <w:pPr>
              <w:tabs>
                <w:tab w:val="left" w:pos="5400"/>
              </w:tabs>
            </w:pPr>
            <w:r w:rsidRPr="00002B48">
              <w:t>0</w:t>
            </w:r>
          </w:p>
        </w:tc>
        <w:tc>
          <w:tcPr>
            <w:tcW w:w="1623" w:type="dxa"/>
            <w:noWrap/>
            <w:hideMark/>
          </w:tcPr>
          <w:p w14:paraId="7B00A503" w14:textId="77777777" w:rsidR="00002B48" w:rsidRPr="00002B48" w:rsidRDefault="00002B48" w:rsidP="00002B48">
            <w:pPr>
              <w:tabs>
                <w:tab w:val="left" w:pos="5400"/>
              </w:tabs>
            </w:pPr>
            <w:r w:rsidRPr="00002B48">
              <w:t>0</w:t>
            </w:r>
          </w:p>
        </w:tc>
        <w:tc>
          <w:tcPr>
            <w:tcW w:w="1623" w:type="dxa"/>
            <w:noWrap/>
            <w:hideMark/>
          </w:tcPr>
          <w:p w14:paraId="62C74C77" w14:textId="77777777" w:rsidR="00002B48" w:rsidRPr="00002B48" w:rsidRDefault="00002B48" w:rsidP="00002B48">
            <w:pPr>
              <w:tabs>
                <w:tab w:val="left" w:pos="5400"/>
              </w:tabs>
            </w:pPr>
            <w:r w:rsidRPr="00002B48">
              <w:t>1</w:t>
            </w:r>
          </w:p>
        </w:tc>
      </w:tr>
      <w:tr w:rsidR="00002B48" w:rsidRPr="00002B48" w14:paraId="3313C2B3" w14:textId="77777777" w:rsidTr="00002B48">
        <w:trPr>
          <w:trHeight w:val="285"/>
        </w:trPr>
        <w:tc>
          <w:tcPr>
            <w:tcW w:w="1513" w:type="dxa"/>
            <w:noWrap/>
            <w:hideMark/>
          </w:tcPr>
          <w:p w14:paraId="68EE0166" w14:textId="77777777" w:rsidR="00002B48" w:rsidRPr="00002B48" w:rsidRDefault="00002B48" w:rsidP="00002B48">
            <w:pPr>
              <w:tabs>
                <w:tab w:val="left" w:pos="5400"/>
              </w:tabs>
            </w:pPr>
            <w:r w:rsidRPr="00002B48">
              <w:t>Serious</w:t>
            </w:r>
          </w:p>
        </w:tc>
        <w:tc>
          <w:tcPr>
            <w:tcW w:w="1623" w:type="dxa"/>
            <w:noWrap/>
            <w:hideMark/>
          </w:tcPr>
          <w:p w14:paraId="0DB8927B" w14:textId="77777777" w:rsidR="00002B48" w:rsidRPr="00002B48" w:rsidRDefault="00002B48" w:rsidP="00002B48">
            <w:pPr>
              <w:tabs>
                <w:tab w:val="left" w:pos="5400"/>
              </w:tabs>
            </w:pPr>
            <w:r w:rsidRPr="00002B48">
              <w:t>1</w:t>
            </w:r>
          </w:p>
        </w:tc>
        <w:tc>
          <w:tcPr>
            <w:tcW w:w="1623" w:type="dxa"/>
            <w:noWrap/>
            <w:hideMark/>
          </w:tcPr>
          <w:p w14:paraId="7CD825C9" w14:textId="77777777" w:rsidR="00002B48" w:rsidRPr="00002B48" w:rsidRDefault="00002B48" w:rsidP="00002B48">
            <w:pPr>
              <w:tabs>
                <w:tab w:val="left" w:pos="5400"/>
              </w:tabs>
            </w:pPr>
            <w:r w:rsidRPr="00002B48">
              <w:t>4</w:t>
            </w:r>
          </w:p>
        </w:tc>
        <w:tc>
          <w:tcPr>
            <w:tcW w:w="1623" w:type="dxa"/>
            <w:noWrap/>
            <w:hideMark/>
          </w:tcPr>
          <w:p w14:paraId="0B2E9D90" w14:textId="77777777" w:rsidR="00002B48" w:rsidRPr="00002B48" w:rsidRDefault="00002B48" w:rsidP="00002B48">
            <w:pPr>
              <w:tabs>
                <w:tab w:val="left" w:pos="5400"/>
              </w:tabs>
            </w:pPr>
            <w:r w:rsidRPr="00002B48">
              <w:t>6</w:t>
            </w:r>
          </w:p>
        </w:tc>
        <w:tc>
          <w:tcPr>
            <w:tcW w:w="1623" w:type="dxa"/>
            <w:noWrap/>
            <w:hideMark/>
          </w:tcPr>
          <w:p w14:paraId="165F5570" w14:textId="77777777" w:rsidR="00002B48" w:rsidRPr="00002B48" w:rsidRDefault="00002B48" w:rsidP="00002B48">
            <w:pPr>
              <w:tabs>
                <w:tab w:val="left" w:pos="5400"/>
              </w:tabs>
            </w:pPr>
            <w:r w:rsidRPr="00002B48">
              <w:t>8</w:t>
            </w:r>
          </w:p>
        </w:tc>
        <w:tc>
          <w:tcPr>
            <w:tcW w:w="1623" w:type="dxa"/>
            <w:noWrap/>
            <w:hideMark/>
          </w:tcPr>
          <w:p w14:paraId="625D5F09" w14:textId="77777777" w:rsidR="00002B48" w:rsidRPr="00002B48" w:rsidRDefault="00002B48" w:rsidP="00002B48">
            <w:pPr>
              <w:tabs>
                <w:tab w:val="left" w:pos="5400"/>
              </w:tabs>
            </w:pPr>
            <w:r w:rsidRPr="00002B48">
              <w:t>6</w:t>
            </w:r>
          </w:p>
        </w:tc>
      </w:tr>
      <w:tr w:rsidR="00002B48" w:rsidRPr="00002B48" w14:paraId="6C0A3CC8" w14:textId="77777777" w:rsidTr="00002B48">
        <w:trPr>
          <w:trHeight w:val="285"/>
        </w:trPr>
        <w:tc>
          <w:tcPr>
            <w:tcW w:w="1513" w:type="dxa"/>
            <w:noWrap/>
            <w:hideMark/>
          </w:tcPr>
          <w:p w14:paraId="18210C1F" w14:textId="77777777" w:rsidR="00002B48" w:rsidRPr="00002B48" w:rsidRDefault="00002B48" w:rsidP="00002B48">
            <w:pPr>
              <w:tabs>
                <w:tab w:val="left" w:pos="5400"/>
              </w:tabs>
            </w:pPr>
            <w:r w:rsidRPr="00002B48">
              <w:t>Slight</w:t>
            </w:r>
          </w:p>
        </w:tc>
        <w:tc>
          <w:tcPr>
            <w:tcW w:w="1623" w:type="dxa"/>
            <w:noWrap/>
            <w:hideMark/>
          </w:tcPr>
          <w:p w14:paraId="46DAB27D" w14:textId="77777777" w:rsidR="00002B48" w:rsidRPr="00002B48" w:rsidRDefault="00002B48" w:rsidP="00002B48">
            <w:pPr>
              <w:tabs>
                <w:tab w:val="left" w:pos="5400"/>
              </w:tabs>
            </w:pPr>
            <w:r w:rsidRPr="00002B48">
              <w:t>1</w:t>
            </w:r>
          </w:p>
        </w:tc>
        <w:tc>
          <w:tcPr>
            <w:tcW w:w="1623" w:type="dxa"/>
            <w:noWrap/>
            <w:hideMark/>
          </w:tcPr>
          <w:p w14:paraId="4EFE4C36" w14:textId="77777777" w:rsidR="00002B48" w:rsidRPr="00002B48" w:rsidRDefault="00002B48" w:rsidP="00002B48">
            <w:pPr>
              <w:tabs>
                <w:tab w:val="left" w:pos="5400"/>
              </w:tabs>
            </w:pPr>
            <w:r w:rsidRPr="00002B48">
              <w:t>3</w:t>
            </w:r>
          </w:p>
        </w:tc>
        <w:tc>
          <w:tcPr>
            <w:tcW w:w="1623" w:type="dxa"/>
            <w:noWrap/>
            <w:hideMark/>
          </w:tcPr>
          <w:p w14:paraId="0CBE958D" w14:textId="77777777" w:rsidR="00002B48" w:rsidRPr="00002B48" w:rsidRDefault="00002B48" w:rsidP="00002B48">
            <w:pPr>
              <w:tabs>
                <w:tab w:val="left" w:pos="5400"/>
              </w:tabs>
            </w:pPr>
            <w:r w:rsidRPr="00002B48">
              <w:t>9</w:t>
            </w:r>
          </w:p>
        </w:tc>
        <w:tc>
          <w:tcPr>
            <w:tcW w:w="1623" w:type="dxa"/>
            <w:noWrap/>
            <w:hideMark/>
          </w:tcPr>
          <w:p w14:paraId="067C0536" w14:textId="77777777" w:rsidR="00002B48" w:rsidRPr="00002B48" w:rsidRDefault="00002B48" w:rsidP="00002B48">
            <w:pPr>
              <w:tabs>
                <w:tab w:val="left" w:pos="5400"/>
              </w:tabs>
            </w:pPr>
            <w:r w:rsidRPr="00002B48">
              <w:t>6</w:t>
            </w:r>
          </w:p>
        </w:tc>
        <w:tc>
          <w:tcPr>
            <w:tcW w:w="1623" w:type="dxa"/>
            <w:noWrap/>
            <w:hideMark/>
          </w:tcPr>
          <w:p w14:paraId="5EE0AAED" w14:textId="77777777" w:rsidR="00002B48" w:rsidRPr="00002B48" w:rsidRDefault="00002B48" w:rsidP="00002B48">
            <w:pPr>
              <w:tabs>
                <w:tab w:val="left" w:pos="5400"/>
              </w:tabs>
            </w:pPr>
            <w:r w:rsidRPr="00002B48">
              <w:t>9</w:t>
            </w:r>
          </w:p>
        </w:tc>
      </w:tr>
      <w:tr w:rsidR="00002B48" w:rsidRPr="00002B48" w14:paraId="23B70D29" w14:textId="77777777" w:rsidTr="00002B48">
        <w:trPr>
          <w:trHeight w:val="315"/>
        </w:trPr>
        <w:tc>
          <w:tcPr>
            <w:tcW w:w="1513" w:type="dxa"/>
            <w:noWrap/>
            <w:hideMark/>
          </w:tcPr>
          <w:p w14:paraId="41D7616B" w14:textId="77777777" w:rsidR="00002B48" w:rsidRPr="00002B48" w:rsidRDefault="00002B48" w:rsidP="00002B48">
            <w:pPr>
              <w:tabs>
                <w:tab w:val="left" w:pos="5400"/>
              </w:tabs>
              <w:rPr>
                <w:b/>
                <w:bCs/>
              </w:rPr>
            </w:pPr>
            <w:r w:rsidRPr="00002B48">
              <w:rPr>
                <w:b/>
                <w:bCs/>
              </w:rPr>
              <w:t>Total</w:t>
            </w:r>
          </w:p>
        </w:tc>
        <w:tc>
          <w:tcPr>
            <w:tcW w:w="1623" w:type="dxa"/>
            <w:noWrap/>
            <w:hideMark/>
          </w:tcPr>
          <w:p w14:paraId="7EC122B4" w14:textId="77777777" w:rsidR="00002B48" w:rsidRPr="00002B48" w:rsidRDefault="00002B48" w:rsidP="00002B48">
            <w:pPr>
              <w:tabs>
                <w:tab w:val="left" w:pos="5400"/>
              </w:tabs>
              <w:rPr>
                <w:b/>
                <w:bCs/>
              </w:rPr>
            </w:pPr>
            <w:r w:rsidRPr="00002B48">
              <w:rPr>
                <w:b/>
                <w:bCs/>
              </w:rPr>
              <w:t>2</w:t>
            </w:r>
          </w:p>
        </w:tc>
        <w:tc>
          <w:tcPr>
            <w:tcW w:w="1623" w:type="dxa"/>
            <w:noWrap/>
            <w:hideMark/>
          </w:tcPr>
          <w:p w14:paraId="525D559D" w14:textId="77777777" w:rsidR="00002B48" w:rsidRPr="00002B48" w:rsidRDefault="00002B48" w:rsidP="00002B48">
            <w:pPr>
              <w:tabs>
                <w:tab w:val="left" w:pos="5400"/>
              </w:tabs>
              <w:rPr>
                <w:b/>
                <w:bCs/>
              </w:rPr>
            </w:pPr>
            <w:r w:rsidRPr="00002B48">
              <w:rPr>
                <w:b/>
                <w:bCs/>
              </w:rPr>
              <w:t>7</w:t>
            </w:r>
          </w:p>
        </w:tc>
        <w:tc>
          <w:tcPr>
            <w:tcW w:w="1623" w:type="dxa"/>
            <w:noWrap/>
            <w:hideMark/>
          </w:tcPr>
          <w:p w14:paraId="61AA5C8C" w14:textId="77777777" w:rsidR="00002B48" w:rsidRPr="00002B48" w:rsidRDefault="00002B48" w:rsidP="00002B48">
            <w:pPr>
              <w:tabs>
                <w:tab w:val="left" w:pos="5400"/>
              </w:tabs>
              <w:rPr>
                <w:b/>
                <w:bCs/>
              </w:rPr>
            </w:pPr>
            <w:r w:rsidRPr="00002B48">
              <w:rPr>
                <w:b/>
                <w:bCs/>
              </w:rPr>
              <w:t>15</w:t>
            </w:r>
          </w:p>
        </w:tc>
        <w:tc>
          <w:tcPr>
            <w:tcW w:w="1623" w:type="dxa"/>
            <w:noWrap/>
            <w:hideMark/>
          </w:tcPr>
          <w:p w14:paraId="5FAD5201" w14:textId="77777777" w:rsidR="00002B48" w:rsidRPr="00002B48" w:rsidRDefault="00002B48" w:rsidP="00002B48">
            <w:pPr>
              <w:tabs>
                <w:tab w:val="left" w:pos="5400"/>
              </w:tabs>
              <w:rPr>
                <w:b/>
                <w:bCs/>
              </w:rPr>
            </w:pPr>
            <w:r w:rsidRPr="00002B48">
              <w:rPr>
                <w:b/>
                <w:bCs/>
              </w:rPr>
              <w:t>14</w:t>
            </w:r>
          </w:p>
        </w:tc>
        <w:tc>
          <w:tcPr>
            <w:tcW w:w="1623" w:type="dxa"/>
            <w:noWrap/>
            <w:hideMark/>
          </w:tcPr>
          <w:p w14:paraId="172FE6D4" w14:textId="77777777" w:rsidR="00002B48" w:rsidRPr="00002B48" w:rsidRDefault="00002B48" w:rsidP="00002B48">
            <w:pPr>
              <w:tabs>
                <w:tab w:val="left" w:pos="5400"/>
              </w:tabs>
              <w:rPr>
                <w:b/>
                <w:bCs/>
              </w:rPr>
            </w:pPr>
            <w:r w:rsidRPr="00002B48">
              <w:rPr>
                <w:b/>
                <w:bCs/>
              </w:rPr>
              <w:t>16</w:t>
            </w:r>
          </w:p>
        </w:tc>
      </w:tr>
    </w:tbl>
    <w:p w14:paraId="7C69B8E4" w14:textId="77777777" w:rsidR="00002B48" w:rsidRDefault="00002B48" w:rsidP="00002B48">
      <w:r>
        <w:t>All statistics are provisional and should be treated as management information. All data have been extracted from Police Scotland internal systems and are correct as at 21/08/2024.</w:t>
      </w:r>
      <w:r>
        <w:tab/>
      </w:r>
      <w:r>
        <w:tab/>
      </w:r>
      <w:r>
        <w:tab/>
      </w:r>
      <w:r>
        <w:tab/>
      </w:r>
    </w:p>
    <w:p w14:paraId="7EE7043A" w14:textId="2DC91019" w:rsidR="00002B48" w:rsidRDefault="00002B48" w:rsidP="00002B48">
      <w:r>
        <w:t>1. On the 12th June 2019, CRaSH was implemented within D Division. On the 3rd July 2019, CRaSH was implemented across the other Police Divisions within Police Scotland. CRaSH replaced the existing procedures for recording Road Traffic Collisions.</w:t>
      </w:r>
      <w:r>
        <w:tab/>
      </w:r>
      <w:r>
        <w:tab/>
      </w:r>
    </w:p>
    <w:p w14:paraId="7F9A1995" w14:textId="77777777" w:rsidR="00002B48" w:rsidRDefault="00002B48" w:rsidP="00002B48">
      <w:r>
        <w:t>2. Please note, the Road Traffic Collisions have been identified using a keyword search.  There is not a vehicle type, which allows the selection of 'e scooter'.</w:t>
      </w:r>
      <w:r>
        <w:tab/>
      </w:r>
      <w:r>
        <w:tab/>
      </w:r>
      <w:r>
        <w:tab/>
      </w:r>
      <w:r>
        <w:tab/>
      </w:r>
    </w:p>
    <w:p w14:paraId="34BDABBD" w14:textId="157B6361" w:rsidR="00BF6B81" w:rsidRDefault="00002B48" w:rsidP="00002B48">
      <w:r>
        <w:t>3. Please note, each record would need to be read to confirm the circumstances and the involvement of the 'e-scooter'.</w:t>
      </w:r>
      <w:r>
        <w:tab/>
      </w:r>
      <w:r>
        <w:tab/>
      </w:r>
      <w:r>
        <w:tab/>
      </w:r>
      <w:r>
        <w:tab/>
      </w:r>
    </w:p>
    <w:p w14:paraId="53E98E43" w14:textId="77777777" w:rsidR="00002B48" w:rsidRPr="00B11A55" w:rsidRDefault="00002B48" w:rsidP="00002B48"/>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lastRenderedPageBreak/>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E" w14:textId="77777777" w:rsidR="00491644" w:rsidRDefault="00491644">
    <w:pPr>
      <w:pStyle w:val="Footer"/>
    </w:pPr>
  </w:p>
  <w:p w14:paraId="34BDABCF" w14:textId="5BABFAF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09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CB4E91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09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4" w14:textId="77777777" w:rsidR="00491644" w:rsidRDefault="00491644">
    <w:pPr>
      <w:pStyle w:val="Footer"/>
    </w:pPr>
  </w:p>
  <w:p w14:paraId="34BDABD5" w14:textId="36BD5D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095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B" w14:textId="55F3B7A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0957">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CD" w14:textId="2F440298"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0957">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DABD2" w14:textId="2AF83254"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C10957">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2B48"/>
    <w:rsid w:val="00011D7F"/>
    <w:rsid w:val="00090F3B"/>
    <w:rsid w:val="000E2F19"/>
    <w:rsid w:val="000E6526"/>
    <w:rsid w:val="00141533"/>
    <w:rsid w:val="001576DD"/>
    <w:rsid w:val="00167528"/>
    <w:rsid w:val="00195CC4"/>
    <w:rsid w:val="00207326"/>
    <w:rsid w:val="00253DF6"/>
    <w:rsid w:val="00255F1E"/>
    <w:rsid w:val="00332319"/>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45CFA"/>
    <w:rsid w:val="006B369A"/>
    <w:rsid w:val="006D5799"/>
    <w:rsid w:val="00743BB0"/>
    <w:rsid w:val="00750D83"/>
    <w:rsid w:val="00752ED6"/>
    <w:rsid w:val="00785DBC"/>
    <w:rsid w:val="00793DD5"/>
    <w:rsid w:val="007D55F6"/>
    <w:rsid w:val="007F490F"/>
    <w:rsid w:val="0086779C"/>
    <w:rsid w:val="00874BFD"/>
    <w:rsid w:val="008964EF"/>
    <w:rsid w:val="00915E01"/>
    <w:rsid w:val="009631A4"/>
    <w:rsid w:val="00977296"/>
    <w:rsid w:val="00A061E3"/>
    <w:rsid w:val="00A25E93"/>
    <w:rsid w:val="00A320FF"/>
    <w:rsid w:val="00A70AC0"/>
    <w:rsid w:val="00A84EA9"/>
    <w:rsid w:val="00AC443C"/>
    <w:rsid w:val="00AE741E"/>
    <w:rsid w:val="00B11A55"/>
    <w:rsid w:val="00B17211"/>
    <w:rsid w:val="00B461B2"/>
    <w:rsid w:val="00B654B6"/>
    <w:rsid w:val="00B71B3C"/>
    <w:rsid w:val="00BC389E"/>
    <w:rsid w:val="00BE1888"/>
    <w:rsid w:val="00BF6B81"/>
    <w:rsid w:val="00C077A8"/>
    <w:rsid w:val="00C10957"/>
    <w:rsid w:val="00C14FF4"/>
    <w:rsid w:val="00C606A2"/>
    <w:rsid w:val="00C63872"/>
    <w:rsid w:val="00C84948"/>
    <w:rsid w:val="00C96A4B"/>
    <w:rsid w:val="00CB3707"/>
    <w:rsid w:val="00CC705D"/>
    <w:rsid w:val="00CD0C53"/>
    <w:rsid w:val="00CF1111"/>
    <w:rsid w:val="00D05706"/>
    <w:rsid w:val="00D27DC5"/>
    <w:rsid w:val="00D44B13"/>
    <w:rsid w:val="00D47E36"/>
    <w:rsid w:val="00D5745F"/>
    <w:rsid w:val="00D7784F"/>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980901">
      <w:bodyDiv w:val="1"/>
      <w:marLeft w:val="0"/>
      <w:marRight w:val="0"/>
      <w:marTop w:val="0"/>
      <w:marBottom w:val="0"/>
      <w:divBdr>
        <w:top w:val="none" w:sz="0" w:space="0" w:color="auto"/>
        <w:left w:val="none" w:sz="0" w:space="0" w:color="auto"/>
        <w:bottom w:val="none" w:sz="0" w:space="0" w:color="auto"/>
        <w:right w:val="none" w:sz="0" w:space="0" w:color="auto"/>
      </w:divBdr>
    </w:div>
    <w:div w:id="169495014">
      <w:bodyDiv w:val="1"/>
      <w:marLeft w:val="0"/>
      <w:marRight w:val="0"/>
      <w:marTop w:val="0"/>
      <w:marBottom w:val="0"/>
      <w:divBdr>
        <w:top w:val="none" w:sz="0" w:space="0" w:color="auto"/>
        <w:left w:val="none" w:sz="0" w:space="0" w:color="auto"/>
        <w:bottom w:val="none" w:sz="0" w:space="0" w:color="auto"/>
        <w:right w:val="none" w:sz="0" w:space="0" w:color="auto"/>
      </w:divBdr>
    </w:div>
    <w:div w:id="110723861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546</Words>
  <Characters>3115</Characters>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2024-06-24T12:04:00Z</dcterms:created>
  <dcterms:modified xsi:type="dcterms:W3CDTF">2024-08-27T09:53:00Z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