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2FD2E2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94219E">
              <w:t>2490</w:t>
            </w:r>
          </w:p>
          <w:p w14:paraId="5BEC4C5F" w14:textId="6E1298EA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0A552B">
              <w:t xml:space="preserve">October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E0F782" w14:textId="3BB8841B" w:rsidR="00A67541" w:rsidRDefault="0094219E" w:rsidP="00A67541">
      <w:pPr>
        <w:pStyle w:val="Heading2"/>
      </w:pPr>
      <w:bookmarkStart w:id="0" w:name="_Hlk179469868"/>
      <w:r>
        <w:t xml:space="preserve">Can you provide figures relating to </w:t>
      </w:r>
      <w:r w:rsidR="00655831">
        <w:t>p</w:t>
      </w:r>
      <w:r>
        <w:t xml:space="preserve">olice </w:t>
      </w:r>
      <w:r w:rsidR="00655831">
        <w:t>o</w:t>
      </w:r>
      <w:r>
        <w:t xml:space="preserve">fficers either </w:t>
      </w:r>
      <w:r w:rsidR="00655831">
        <w:t>d</w:t>
      </w:r>
      <w:r>
        <w:t>ismissed/</w:t>
      </w:r>
      <w:r w:rsidR="00655831">
        <w:t>s</w:t>
      </w:r>
      <w:r>
        <w:t>acked or given a prison sentence since 2019 relating to gross misconduct in a public office?</w:t>
      </w:r>
    </w:p>
    <w:bookmarkEnd w:id="0"/>
    <w:p w14:paraId="047538EB" w14:textId="77777777" w:rsidR="00036E57" w:rsidRDefault="00036E57" w:rsidP="00036E57">
      <w:pPr>
        <w:rPr>
          <w:szCs w:val="20"/>
        </w:rPr>
      </w:pPr>
      <w:r w:rsidRPr="00036E57">
        <w:t xml:space="preserve">In response to this question, I would </w:t>
      </w:r>
      <w:r>
        <w:t xml:space="preserve">first </w:t>
      </w:r>
      <w:r w:rsidRPr="00036E57">
        <w:t xml:space="preserve">advise you that crimes in Scotland are recorded in accordance with the </w:t>
      </w:r>
      <w:r w:rsidRPr="00036E57">
        <w:rPr>
          <w:szCs w:val="20"/>
        </w:rPr>
        <w:t>Scottish Government Justice Department (SGJD) offence classification codes.</w:t>
      </w:r>
      <w:r>
        <w:rPr>
          <w:szCs w:val="20"/>
        </w:rPr>
        <w:t xml:space="preserve">  </w:t>
      </w:r>
    </w:p>
    <w:p w14:paraId="5117A57A" w14:textId="18D02702" w:rsidR="00036E57" w:rsidRDefault="00036E57" w:rsidP="00036E57">
      <w:r w:rsidRPr="00036E57">
        <w:t>Whilst police constables in England and Wales can face a charge of committing misconduct in public office, no such offence exists for officers in Scotland.</w:t>
      </w:r>
    </w:p>
    <w:p w14:paraId="3D6A3B7E" w14:textId="77777777" w:rsidR="00036E57" w:rsidRDefault="00036E57" w:rsidP="00036E57">
      <w:r w:rsidRPr="00EA7D69">
        <w:t>Therefore section 17(1) of the Freedom of Information (Scotland) Act 2002 applies: notice that information is not held.</w:t>
      </w:r>
    </w:p>
    <w:p w14:paraId="5D0EECE7" w14:textId="611D7A3F" w:rsidR="00036E57" w:rsidRPr="00036E57" w:rsidRDefault="00036E57" w:rsidP="00036E57">
      <w:r>
        <w:t>By way of assistance, you may find the following information helpful:</w:t>
      </w:r>
    </w:p>
    <w:p w14:paraId="0870DD43" w14:textId="77777777" w:rsidR="0094219E" w:rsidRDefault="0094219E" w:rsidP="0094219E">
      <w:r w:rsidRPr="004365BB">
        <w:t xml:space="preserve">The formal disciplinary process for Police Officers is governed by </w:t>
      </w:r>
      <w:hyperlink r:id="rId8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</w:p>
    <w:p w14:paraId="097E1B15" w14:textId="77777777" w:rsidR="00036E57" w:rsidRDefault="0094219E" w:rsidP="0094219E"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  <w:r w:rsidR="00036E57">
        <w:t xml:space="preserve"> </w:t>
      </w:r>
    </w:p>
    <w:p w14:paraId="279FA47B" w14:textId="423F17BA" w:rsidR="0094219E" w:rsidRDefault="0094219E" w:rsidP="0094219E">
      <w:r>
        <w:t xml:space="preserve">You may also be interested in our </w:t>
      </w:r>
      <w:hyperlink r:id="rId11" w:history="1">
        <w:r>
          <w:rPr>
            <w:color w:val="0000FF"/>
            <w:u w:val="single"/>
          </w:rPr>
          <w:t>Suspension from Duty SOP</w:t>
        </w:r>
      </w:hyperlink>
      <w:r>
        <w:rPr>
          <w:color w:val="0000FF"/>
          <w:u w:val="single"/>
        </w:rPr>
        <w:t>.</w:t>
      </w:r>
    </w:p>
    <w:p w14:paraId="17115508" w14:textId="01DD4F1D" w:rsidR="0094219E" w:rsidRDefault="00036E57" w:rsidP="0094219E">
      <w:r>
        <w:t xml:space="preserve">Finally, the following </w:t>
      </w:r>
      <w:r w:rsidR="0094219E">
        <w:t>data</w:t>
      </w:r>
      <w:r>
        <w:t xml:space="preserve"> was </w:t>
      </w:r>
      <w:r w:rsidR="0094219E">
        <w:t xml:space="preserve">recently published </w:t>
      </w:r>
      <w:r>
        <w:t>on our Disclosure Log</w:t>
      </w:r>
      <w:r w:rsidR="0094219E">
        <w:t>:</w:t>
      </w:r>
    </w:p>
    <w:p w14:paraId="5D0532E7" w14:textId="3FA61143" w:rsidR="00036E57" w:rsidRDefault="00D9156A" w:rsidP="0094219E">
      <w:hyperlink r:id="rId12" w:history="1">
        <w:r w:rsidR="00036E57">
          <w:rPr>
            <w:rStyle w:val="Hyperlink"/>
          </w:rPr>
          <w:t>24-1922 - PSD - Officer (Gross) Misconduct Gross stats, suspensions &amp; resignation/ retiral outcomes - 2013 TD - Police Scotland</w:t>
        </w:r>
      </w:hyperlink>
    </w:p>
    <w:p w14:paraId="7D42C77A" w14:textId="77777777" w:rsidR="00036E57" w:rsidRDefault="00036E57" w:rsidP="0094219E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4B7F2F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92937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73F01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CD5CD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1742B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B655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5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8"/>
  </w:num>
  <w:num w:numId="2" w16cid:durableId="1115833030">
    <w:abstractNumId w:val="4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2"/>
  </w:num>
  <w:num w:numId="6" w16cid:durableId="431320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7"/>
  </w:num>
  <w:num w:numId="9" w16cid:durableId="1621689145">
    <w:abstractNumId w:val="3"/>
  </w:num>
  <w:num w:numId="10" w16cid:durableId="5031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E57"/>
    <w:rsid w:val="000632A2"/>
    <w:rsid w:val="00090F3B"/>
    <w:rsid w:val="000A552B"/>
    <w:rsid w:val="000E6526"/>
    <w:rsid w:val="00141533"/>
    <w:rsid w:val="00167528"/>
    <w:rsid w:val="00184E84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C4B27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55831"/>
    <w:rsid w:val="00663826"/>
    <w:rsid w:val="00705EB9"/>
    <w:rsid w:val="00706E8D"/>
    <w:rsid w:val="00747352"/>
    <w:rsid w:val="00750D83"/>
    <w:rsid w:val="00793DD5"/>
    <w:rsid w:val="007B04DB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4219E"/>
    <w:rsid w:val="0096318D"/>
    <w:rsid w:val="009631A4"/>
    <w:rsid w:val="00977296"/>
    <w:rsid w:val="00A25E93"/>
    <w:rsid w:val="00A320FF"/>
    <w:rsid w:val="00A648A5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9156A"/>
    <w:rsid w:val="00DA19D7"/>
    <w:rsid w:val="00E448C2"/>
    <w:rsid w:val="00E53654"/>
    <w:rsid w:val="00E55D79"/>
    <w:rsid w:val="00EF4761"/>
    <w:rsid w:val="00F36768"/>
    <w:rsid w:val="00F8070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scotland.police.uk/access-to-information/freedom-of-information/disclosure-log/disclosure-log-2024/september/24-1922-psd-officer-gross-misconduct-gross-stats-suspensions-resignation-retiral-outcomes-2013-td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0opgo31b/eqhria-summary-of-results-for-suspension-from-duty-sop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2987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2024-10-21T15:26:00Z</cp:lastPrinted>
  <dcterms:created xsi:type="dcterms:W3CDTF">2024-10-10T15:21:00Z</dcterms:created>
  <dcterms:modified xsi:type="dcterms:W3CDTF">2024-10-21T15:27:00Z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