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62FD2D" w:rsidR="00B17211" w:rsidRPr="00B17211" w:rsidRDefault="00B17211" w:rsidP="007F490F">
            <w:r w:rsidRPr="007F490F">
              <w:rPr>
                <w:rStyle w:val="Heading2Char"/>
              </w:rPr>
              <w:t>Our reference:</w:t>
            </w:r>
            <w:r>
              <w:t xml:space="preserve">  FOI 2</w:t>
            </w:r>
            <w:r w:rsidR="00B654B6">
              <w:t>4</w:t>
            </w:r>
            <w:r>
              <w:t>-</w:t>
            </w:r>
            <w:r w:rsidR="000C014A">
              <w:t>2457</w:t>
            </w:r>
          </w:p>
          <w:p w14:paraId="34BDABA6" w14:textId="5A307FA4" w:rsidR="00B17211" w:rsidRDefault="00456324" w:rsidP="00EE2373">
            <w:r w:rsidRPr="007F490F">
              <w:rPr>
                <w:rStyle w:val="Heading2Char"/>
              </w:rPr>
              <w:t>Respon</w:t>
            </w:r>
            <w:r w:rsidR="007D55F6">
              <w:rPr>
                <w:rStyle w:val="Heading2Char"/>
              </w:rPr>
              <w:t>ded to:</w:t>
            </w:r>
            <w:r w:rsidR="007F490F">
              <w:t xml:space="preserve">  </w:t>
            </w:r>
            <w:r w:rsidR="000C014A">
              <w:t>2</w:t>
            </w:r>
            <w:r w:rsidR="00AF7B92">
              <w:t>4</w:t>
            </w:r>
            <w:r w:rsidR="000C014A">
              <w:t xml:space="preserve">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B" w14:textId="5AEC82B8" w:rsidR="00255F1E" w:rsidRDefault="000C014A" w:rsidP="000C014A">
      <w:pPr>
        <w:pStyle w:val="Heading2"/>
      </w:pPr>
      <w:r>
        <w:rPr>
          <w:rFonts w:eastAsia="Times New Roman"/>
        </w:rPr>
        <w:t>Could you please provide data on the number of road deaths which occurred in the months of May. June and July of this year in Fife and in North East Scotland?</w:t>
      </w:r>
    </w:p>
    <w:p w14:paraId="353D0CA2" w14:textId="1D8F5E0A" w:rsidR="000C014A" w:rsidRDefault="000C014A" w:rsidP="00793DD5">
      <w:pPr>
        <w:tabs>
          <w:tab w:val="left" w:pos="5400"/>
        </w:tabs>
      </w:pPr>
      <w:r>
        <w:t>I have included a table at end of this letter with requested information.</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p w14:paraId="1B5CEEAB" w14:textId="77777777" w:rsidR="000C014A" w:rsidRDefault="000C014A" w:rsidP="00793DD5"/>
    <w:p w14:paraId="520624A4" w14:textId="77777777" w:rsidR="000C014A" w:rsidRDefault="000C014A" w:rsidP="00793DD5"/>
    <w:p w14:paraId="5312C2FB" w14:textId="77777777" w:rsidR="000C014A" w:rsidRDefault="000C014A" w:rsidP="00793DD5"/>
    <w:p w14:paraId="4A7A2AEE" w14:textId="77777777" w:rsidR="000C014A" w:rsidRDefault="000C014A" w:rsidP="00793DD5"/>
    <w:p w14:paraId="32E861F4" w14:textId="77777777" w:rsidR="000C014A" w:rsidRDefault="000C014A" w:rsidP="000C014A">
      <w:pPr>
        <w:tabs>
          <w:tab w:val="left" w:pos="5400"/>
        </w:tabs>
      </w:pPr>
    </w:p>
    <w:p w14:paraId="7B141F82" w14:textId="77777777" w:rsidR="000C014A" w:rsidRDefault="000C014A" w:rsidP="000C014A"/>
    <w:p w14:paraId="07516C1B" w14:textId="607AD8F0" w:rsidR="00193AB8" w:rsidRDefault="00193AB8" w:rsidP="00193AB8">
      <w:pPr>
        <w:tabs>
          <w:tab w:val="left" w:pos="5400"/>
        </w:tabs>
      </w:pPr>
      <w:r w:rsidRPr="00193AB8">
        <w:rPr>
          <w:b/>
          <w:bCs/>
        </w:rPr>
        <w:lastRenderedPageBreak/>
        <w:t>Recorded Fatal Road Traffic Collisions</w:t>
      </w:r>
      <w:r w:rsidR="004A3DD5">
        <w:rPr>
          <w:b/>
          <w:bCs/>
        </w:rPr>
        <w:t xml:space="preserve"> </w:t>
      </w:r>
      <w:r w:rsidR="004A3DD5" w:rsidRPr="004A3DD5">
        <w:rPr>
          <w:b/>
          <w:bCs/>
        </w:rPr>
        <w:t xml:space="preserve">- </w:t>
      </w:r>
      <w:r w:rsidRPr="004A3DD5">
        <w:rPr>
          <w:b/>
          <w:bCs/>
        </w:rPr>
        <w:t>1st May - 31st July 2024 (Inclusive)</w:t>
      </w:r>
      <w:r w:rsidRPr="004A3DD5">
        <w:rPr>
          <w:b/>
          <w:bCs/>
        </w:rPr>
        <w:tab/>
      </w:r>
    </w:p>
    <w:tbl>
      <w:tblPr>
        <w:tblStyle w:val="TableGrid"/>
        <w:tblW w:w="8033" w:type="dxa"/>
        <w:tblLook w:val="04A0" w:firstRow="1" w:lastRow="0" w:firstColumn="1" w:lastColumn="0" w:noHBand="0" w:noVBand="1"/>
        <w:tblCaption w:val="Example table"/>
        <w:tblDescription w:val="Example table"/>
      </w:tblPr>
      <w:tblGrid>
        <w:gridCol w:w="2337"/>
        <w:gridCol w:w="1899"/>
        <w:gridCol w:w="1898"/>
        <w:gridCol w:w="1899"/>
      </w:tblGrid>
      <w:tr w:rsidR="00193AB8" w:rsidRPr="00193AB8" w14:paraId="5D071C17" w14:textId="77777777" w:rsidTr="00193AB8">
        <w:trPr>
          <w:tblHeader/>
        </w:trPr>
        <w:tc>
          <w:tcPr>
            <w:tcW w:w="2337" w:type="dxa"/>
            <w:shd w:val="clear" w:color="auto" w:fill="D9D9D9" w:themeFill="background1" w:themeFillShade="D9"/>
          </w:tcPr>
          <w:p w14:paraId="045B242A" w14:textId="27FC3137" w:rsidR="00193AB8" w:rsidRPr="00193AB8" w:rsidRDefault="004A3DD5" w:rsidP="00193AB8">
            <w:pPr>
              <w:tabs>
                <w:tab w:val="left" w:pos="5400"/>
              </w:tabs>
              <w:spacing w:line="240" w:lineRule="auto"/>
              <w:rPr>
                <w:b/>
              </w:rPr>
            </w:pPr>
            <w:r>
              <w:rPr>
                <w:b/>
              </w:rPr>
              <w:t>Division</w:t>
            </w:r>
          </w:p>
        </w:tc>
        <w:tc>
          <w:tcPr>
            <w:tcW w:w="1899" w:type="dxa"/>
            <w:shd w:val="clear" w:color="auto" w:fill="D9D9D9" w:themeFill="background1" w:themeFillShade="D9"/>
          </w:tcPr>
          <w:p w14:paraId="37870DDD" w14:textId="77777777" w:rsidR="00193AB8" w:rsidRPr="00193AB8" w:rsidRDefault="00193AB8" w:rsidP="00193AB8">
            <w:pPr>
              <w:tabs>
                <w:tab w:val="left" w:pos="5400"/>
              </w:tabs>
              <w:spacing w:line="240" w:lineRule="auto"/>
              <w:rPr>
                <w:b/>
              </w:rPr>
            </w:pPr>
            <w:r w:rsidRPr="00193AB8">
              <w:rPr>
                <w:b/>
              </w:rPr>
              <w:t>May</w:t>
            </w:r>
          </w:p>
        </w:tc>
        <w:tc>
          <w:tcPr>
            <w:tcW w:w="1898" w:type="dxa"/>
            <w:shd w:val="clear" w:color="auto" w:fill="D9D9D9" w:themeFill="background1" w:themeFillShade="D9"/>
          </w:tcPr>
          <w:p w14:paraId="532BB060" w14:textId="77777777" w:rsidR="00193AB8" w:rsidRPr="00193AB8" w:rsidRDefault="00193AB8" w:rsidP="00193AB8">
            <w:pPr>
              <w:tabs>
                <w:tab w:val="left" w:pos="5400"/>
              </w:tabs>
              <w:spacing w:line="240" w:lineRule="auto"/>
              <w:rPr>
                <w:b/>
              </w:rPr>
            </w:pPr>
            <w:r w:rsidRPr="00193AB8">
              <w:rPr>
                <w:b/>
              </w:rPr>
              <w:t xml:space="preserve">June </w:t>
            </w:r>
          </w:p>
        </w:tc>
        <w:tc>
          <w:tcPr>
            <w:tcW w:w="1899" w:type="dxa"/>
            <w:shd w:val="clear" w:color="auto" w:fill="D9D9D9" w:themeFill="background1" w:themeFillShade="D9"/>
          </w:tcPr>
          <w:p w14:paraId="4E1A2B97" w14:textId="77777777" w:rsidR="00193AB8" w:rsidRPr="00193AB8" w:rsidRDefault="00193AB8" w:rsidP="00193AB8">
            <w:pPr>
              <w:tabs>
                <w:tab w:val="left" w:pos="5400"/>
              </w:tabs>
              <w:spacing w:line="240" w:lineRule="auto"/>
              <w:rPr>
                <w:b/>
              </w:rPr>
            </w:pPr>
            <w:r w:rsidRPr="00193AB8">
              <w:rPr>
                <w:b/>
              </w:rPr>
              <w:t>July</w:t>
            </w:r>
          </w:p>
        </w:tc>
      </w:tr>
      <w:tr w:rsidR="00193AB8" w:rsidRPr="00193AB8" w14:paraId="57D83DB0" w14:textId="77777777" w:rsidTr="00193AB8">
        <w:tc>
          <w:tcPr>
            <w:tcW w:w="2337" w:type="dxa"/>
          </w:tcPr>
          <w:p w14:paraId="74CD8F32" w14:textId="4072AA93" w:rsidR="00193AB8" w:rsidRPr="00193AB8" w:rsidRDefault="004A3DD5" w:rsidP="00193AB8">
            <w:pPr>
              <w:tabs>
                <w:tab w:val="left" w:pos="5400"/>
              </w:tabs>
              <w:spacing w:line="240" w:lineRule="auto"/>
            </w:pPr>
            <w:r>
              <w:t>North East</w:t>
            </w:r>
          </w:p>
        </w:tc>
        <w:tc>
          <w:tcPr>
            <w:tcW w:w="1899" w:type="dxa"/>
          </w:tcPr>
          <w:p w14:paraId="0CFB6023" w14:textId="77777777" w:rsidR="00193AB8" w:rsidRPr="00193AB8" w:rsidRDefault="00193AB8" w:rsidP="00193AB8">
            <w:pPr>
              <w:tabs>
                <w:tab w:val="left" w:pos="5400"/>
              </w:tabs>
              <w:spacing w:line="240" w:lineRule="auto"/>
            </w:pPr>
            <w:r w:rsidRPr="00193AB8">
              <w:t>1</w:t>
            </w:r>
          </w:p>
        </w:tc>
        <w:tc>
          <w:tcPr>
            <w:tcW w:w="1898" w:type="dxa"/>
          </w:tcPr>
          <w:p w14:paraId="22A3D2A4" w14:textId="77777777" w:rsidR="00193AB8" w:rsidRPr="00193AB8" w:rsidRDefault="00193AB8" w:rsidP="00193AB8">
            <w:pPr>
              <w:tabs>
                <w:tab w:val="left" w:pos="5400"/>
              </w:tabs>
              <w:spacing w:line="240" w:lineRule="auto"/>
            </w:pPr>
            <w:r w:rsidRPr="00193AB8">
              <w:t>3</w:t>
            </w:r>
          </w:p>
        </w:tc>
        <w:tc>
          <w:tcPr>
            <w:tcW w:w="1899" w:type="dxa"/>
          </w:tcPr>
          <w:p w14:paraId="01D4B2B3" w14:textId="77777777" w:rsidR="00193AB8" w:rsidRPr="00193AB8" w:rsidRDefault="00193AB8" w:rsidP="00193AB8">
            <w:pPr>
              <w:tabs>
                <w:tab w:val="left" w:pos="5400"/>
              </w:tabs>
              <w:spacing w:line="240" w:lineRule="auto"/>
            </w:pPr>
            <w:r w:rsidRPr="00193AB8">
              <w:t>2</w:t>
            </w:r>
          </w:p>
        </w:tc>
      </w:tr>
      <w:tr w:rsidR="004A3DD5" w:rsidRPr="00193AB8" w14:paraId="27BF1CCE" w14:textId="77777777" w:rsidTr="0018707E">
        <w:tc>
          <w:tcPr>
            <w:tcW w:w="2337" w:type="dxa"/>
          </w:tcPr>
          <w:p w14:paraId="1444D356" w14:textId="41FE50AA" w:rsidR="004A3DD5" w:rsidRPr="00193AB8" w:rsidRDefault="004A3DD5" w:rsidP="0018707E">
            <w:pPr>
              <w:tabs>
                <w:tab w:val="left" w:pos="5400"/>
              </w:tabs>
              <w:spacing w:line="240" w:lineRule="auto"/>
            </w:pPr>
            <w:r>
              <w:t>Fife</w:t>
            </w:r>
          </w:p>
        </w:tc>
        <w:tc>
          <w:tcPr>
            <w:tcW w:w="1899" w:type="dxa"/>
          </w:tcPr>
          <w:p w14:paraId="2F6C4E34" w14:textId="77777777" w:rsidR="004A3DD5" w:rsidRPr="00193AB8" w:rsidRDefault="004A3DD5" w:rsidP="0018707E">
            <w:pPr>
              <w:tabs>
                <w:tab w:val="left" w:pos="5400"/>
              </w:tabs>
              <w:spacing w:line="240" w:lineRule="auto"/>
            </w:pPr>
            <w:r w:rsidRPr="00193AB8">
              <w:t>1</w:t>
            </w:r>
          </w:p>
        </w:tc>
        <w:tc>
          <w:tcPr>
            <w:tcW w:w="1898" w:type="dxa"/>
          </w:tcPr>
          <w:p w14:paraId="6900F110" w14:textId="77777777" w:rsidR="004A3DD5" w:rsidRPr="00193AB8" w:rsidRDefault="004A3DD5" w:rsidP="0018707E">
            <w:pPr>
              <w:tabs>
                <w:tab w:val="left" w:pos="5400"/>
              </w:tabs>
              <w:spacing w:line="240" w:lineRule="auto"/>
            </w:pPr>
            <w:r>
              <w:t>2</w:t>
            </w:r>
          </w:p>
        </w:tc>
        <w:tc>
          <w:tcPr>
            <w:tcW w:w="1899" w:type="dxa"/>
          </w:tcPr>
          <w:p w14:paraId="642CDA49" w14:textId="77777777" w:rsidR="004A3DD5" w:rsidRPr="00193AB8" w:rsidRDefault="004A3DD5" w:rsidP="0018707E">
            <w:pPr>
              <w:tabs>
                <w:tab w:val="left" w:pos="5400"/>
              </w:tabs>
              <w:spacing w:line="240" w:lineRule="auto"/>
            </w:pPr>
            <w:r>
              <w:t>1</w:t>
            </w:r>
          </w:p>
        </w:tc>
      </w:tr>
    </w:tbl>
    <w:p w14:paraId="6C01A086" w14:textId="77777777" w:rsidR="004A3DD5" w:rsidRDefault="004A3DD5" w:rsidP="00193AB8"/>
    <w:p w14:paraId="16B41EF8" w14:textId="2D2346F0" w:rsidR="007A2E75" w:rsidRDefault="00D1036E" w:rsidP="007A2E75">
      <w:pPr>
        <w:tabs>
          <w:tab w:val="left" w:pos="5400"/>
        </w:tabs>
      </w:pPr>
      <w:r>
        <w:rPr>
          <w:b/>
          <w:bCs/>
        </w:rPr>
        <w:t>Associated</w:t>
      </w:r>
      <w:r w:rsidR="007A2E75" w:rsidRPr="00193AB8">
        <w:rPr>
          <w:b/>
          <w:bCs/>
        </w:rPr>
        <w:t xml:space="preserve"> </w:t>
      </w:r>
      <w:r w:rsidRPr="00193AB8">
        <w:rPr>
          <w:b/>
          <w:bCs/>
        </w:rPr>
        <w:t>Fatal</w:t>
      </w:r>
      <w:r>
        <w:rPr>
          <w:b/>
          <w:bCs/>
        </w:rPr>
        <w:t>ities</w:t>
      </w:r>
      <w:r w:rsidR="007A2E75">
        <w:rPr>
          <w:b/>
          <w:bCs/>
        </w:rPr>
        <w:t xml:space="preserve"> </w:t>
      </w:r>
      <w:r w:rsidR="007A2E75" w:rsidRPr="004A3DD5">
        <w:rPr>
          <w:b/>
          <w:bCs/>
        </w:rPr>
        <w:t>- 1st May - 31st July 2024 (Inclusive)</w:t>
      </w:r>
      <w:r w:rsidR="007A2E75" w:rsidRPr="004A3DD5">
        <w:rPr>
          <w:b/>
          <w:bCs/>
        </w:rPr>
        <w:tab/>
      </w:r>
    </w:p>
    <w:tbl>
      <w:tblPr>
        <w:tblStyle w:val="TableGrid"/>
        <w:tblW w:w="8033" w:type="dxa"/>
        <w:tblLook w:val="04A0" w:firstRow="1" w:lastRow="0" w:firstColumn="1" w:lastColumn="0" w:noHBand="0" w:noVBand="1"/>
        <w:tblCaption w:val="Example table"/>
        <w:tblDescription w:val="Example table"/>
      </w:tblPr>
      <w:tblGrid>
        <w:gridCol w:w="2337"/>
        <w:gridCol w:w="1899"/>
        <w:gridCol w:w="1898"/>
        <w:gridCol w:w="1899"/>
      </w:tblGrid>
      <w:tr w:rsidR="007A2E75" w:rsidRPr="00193AB8" w14:paraId="6E60C815" w14:textId="77777777" w:rsidTr="00BD4959">
        <w:trPr>
          <w:tblHeader/>
        </w:trPr>
        <w:tc>
          <w:tcPr>
            <w:tcW w:w="2337" w:type="dxa"/>
            <w:shd w:val="clear" w:color="auto" w:fill="D9D9D9" w:themeFill="background1" w:themeFillShade="D9"/>
          </w:tcPr>
          <w:p w14:paraId="1714D57B" w14:textId="77777777" w:rsidR="007A2E75" w:rsidRPr="00193AB8" w:rsidRDefault="007A2E75" w:rsidP="00BD4959">
            <w:pPr>
              <w:tabs>
                <w:tab w:val="left" w:pos="5400"/>
              </w:tabs>
              <w:spacing w:line="240" w:lineRule="auto"/>
              <w:rPr>
                <w:b/>
              </w:rPr>
            </w:pPr>
            <w:r>
              <w:rPr>
                <w:b/>
              </w:rPr>
              <w:t>Division</w:t>
            </w:r>
          </w:p>
        </w:tc>
        <w:tc>
          <w:tcPr>
            <w:tcW w:w="1899" w:type="dxa"/>
            <w:shd w:val="clear" w:color="auto" w:fill="D9D9D9" w:themeFill="background1" w:themeFillShade="D9"/>
          </w:tcPr>
          <w:p w14:paraId="154E8ACE" w14:textId="77777777" w:rsidR="007A2E75" w:rsidRPr="00193AB8" w:rsidRDefault="007A2E75" w:rsidP="00BD4959">
            <w:pPr>
              <w:tabs>
                <w:tab w:val="left" w:pos="5400"/>
              </w:tabs>
              <w:spacing w:line="240" w:lineRule="auto"/>
              <w:rPr>
                <w:b/>
              </w:rPr>
            </w:pPr>
            <w:r w:rsidRPr="00193AB8">
              <w:rPr>
                <w:b/>
              </w:rPr>
              <w:t>May</w:t>
            </w:r>
          </w:p>
        </w:tc>
        <w:tc>
          <w:tcPr>
            <w:tcW w:w="1898" w:type="dxa"/>
            <w:shd w:val="clear" w:color="auto" w:fill="D9D9D9" w:themeFill="background1" w:themeFillShade="D9"/>
          </w:tcPr>
          <w:p w14:paraId="012FC061" w14:textId="77777777" w:rsidR="007A2E75" w:rsidRPr="00193AB8" w:rsidRDefault="007A2E75" w:rsidP="00BD4959">
            <w:pPr>
              <w:tabs>
                <w:tab w:val="left" w:pos="5400"/>
              </w:tabs>
              <w:spacing w:line="240" w:lineRule="auto"/>
              <w:rPr>
                <w:b/>
              </w:rPr>
            </w:pPr>
            <w:r w:rsidRPr="00193AB8">
              <w:rPr>
                <w:b/>
              </w:rPr>
              <w:t xml:space="preserve">June </w:t>
            </w:r>
          </w:p>
        </w:tc>
        <w:tc>
          <w:tcPr>
            <w:tcW w:w="1899" w:type="dxa"/>
            <w:shd w:val="clear" w:color="auto" w:fill="D9D9D9" w:themeFill="background1" w:themeFillShade="D9"/>
          </w:tcPr>
          <w:p w14:paraId="1FF3FDEA" w14:textId="77777777" w:rsidR="007A2E75" w:rsidRPr="00193AB8" w:rsidRDefault="007A2E75" w:rsidP="00BD4959">
            <w:pPr>
              <w:tabs>
                <w:tab w:val="left" w:pos="5400"/>
              </w:tabs>
              <w:spacing w:line="240" w:lineRule="auto"/>
              <w:rPr>
                <w:b/>
              </w:rPr>
            </w:pPr>
            <w:r w:rsidRPr="00193AB8">
              <w:rPr>
                <w:b/>
              </w:rPr>
              <w:t>July</w:t>
            </w:r>
          </w:p>
        </w:tc>
      </w:tr>
      <w:tr w:rsidR="007A2E75" w:rsidRPr="00193AB8" w14:paraId="16BE0409" w14:textId="77777777" w:rsidTr="00BD4959">
        <w:tc>
          <w:tcPr>
            <w:tcW w:w="2337" w:type="dxa"/>
          </w:tcPr>
          <w:p w14:paraId="11E8BD50" w14:textId="77777777" w:rsidR="007A2E75" w:rsidRPr="00193AB8" w:rsidRDefault="007A2E75" w:rsidP="00BD4959">
            <w:pPr>
              <w:tabs>
                <w:tab w:val="left" w:pos="5400"/>
              </w:tabs>
              <w:spacing w:line="240" w:lineRule="auto"/>
            </w:pPr>
            <w:r>
              <w:t>North East</w:t>
            </w:r>
          </w:p>
        </w:tc>
        <w:tc>
          <w:tcPr>
            <w:tcW w:w="1899" w:type="dxa"/>
          </w:tcPr>
          <w:p w14:paraId="28B362AE" w14:textId="77777777" w:rsidR="007A2E75" w:rsidRPr="00193AB8" w:rsidRDefault="007A2E75" w:rsidP="00BD4959">
            <w:pPr>
              <w:tabs>
                <w:tab w:val="left" w:pos="5400"/>
              </w:tabs>
              <w:spacing w:line="240" w:lineRule="auto"/>
            </w:pPr>
            <w:r w:rsidRPr="00193AB8">
              <w:t>1</w:t>
            </w:r>
          </w:p>
        </w:tc>
        <w:tc>
          <w:tcPr>
            <w:tcW w:w="1898" w:type="dxa"/>
          </w:tcPr>
          <w:p w14:paraId="04DD8508" w14:textId="77777777" w:rsidR="007A2E75" w:rsidRPr="00193AB8" w:rsidRDefault="007A2E75" w:rsidP="00BD4959">
            <w:pPr>
              <w:tabs>
                <w:tab w:val="left" w:pos="5400"/>
              </w:tabs>
              <w:spacing w:line="240" w:lineRule="auto"/>
            </w:pPr>
            <w:r w:rsidRPr="00193AB8">
              <w:t>3</w:t>
            </w:r>
          </w:p>
        </w:tc>
        <w:tc>
          <w:tcPr>
            <w:tcW w:w="1899" w:type="dxa"/>
          </w:tcPr>
          <w:p w14:paraId="414532E3" w14:textId="77777777" w:rsidR="007A2E75" w:rsidRPr="00193AB8" w:rsidRDefault="007A2E75" w:rsidP="00BD4959">
            <w:pPr>
              <w:tabs>
                <w:tab w:val="left" w:pos="5400"/>
              </w:tabs>
              <w:spacing w:line="240" w:lineRule="auto"/>
            </w:pPr>
            <w:r w:rsidRPr="00193AB8">
              <w:t>2</w:t>
            </w:r>
          </w:p>
        </w:tc>
      </w:tr>
      <w:tr w:rsidR="007A2E75" w:rsidRPr="00193AB8" w14:paraId="4DA2078D" w14:textId="77777777" w:rsidTr="00BD4959">
        <w:tc>
          <w:tcPr>
            <w:tcW w:w="2337" w:type="dxa"/>
          </w:tcPr>
          <w:p w14:paraId="12AD9162" w14:textId="77777777" w:rsidR="007A2E75" w:rsidRPr="00193AB8" w:rsidRDefault="007A2E75" w:rsidP="00BD4959">
            <w:pPr>
              <w:tabs>
                <w:tab w:val="left" w:pos="5400"/>
              </w:tabs>
              <w:spacing w:line="240" w:lineRule="auto"/>
            </w:pPr>
            <w:r>
              <w:t>Fife</w:t>
            </w:r>
          </w:p>
        </w:tc>
        <w:tc>
          <w:tcPr>
            <w:tcW w:w="1899" w:type="dxa"/>
          </w:tcPr>
          <w:p w14:paraId="27AF145A" w14:textId="77777777" w:rsidR="007A2E75" w:rsidRPr="00193AB8" w:rsidRDefault="007A2E75" w:rsidP="00BD4959">
            <w:pPr>
              <w:tabs>
                <w:tab w:val="left" w:pos="5400"/>
              </w:tabs>
              <w:spacing w:line="240" w:lineRule="auto"/>
            </w:pPr>
            <w:r w:rsidRPr="00193AB8">
              <w:t>1</w:t>
            </w:r>
          </w:p>
        </w:tc>
        <w:tc>
          <w:tcPr>
            <w:tcW w:w="1898" w:type="dxa"/>
          </w:tcPr>
          <w:p w14:paraId="02AC7992" w14:textId="77777777" w:rsidR="007A2E75" w:rsidRPr="00193AB8" w:rsidRDefault="007A2E75" w:rsidP="00BD4959">
            <w:pPr>
              <w:tabs>
                <w:tab w:val="left" w:pos="5400"/>
              </w:tabs>
              <w:spacing w:line="240" w:lineRule="auto"/>
            </w:pPr>
            <w:r>
              <w:t>2</w:t>
            </w:r>
          </w:p>
        </w:tc>
        <w:tc>
          <w:tcPr>
            <w:tcW w:w="1899" w:type="dxa"/>
          </w:tcPr>
          <w:p w14:paraId="2DC08459" w14:textId="77777777" w:rsidR="007A2E75" w:rsidRPr="00193AB8" w:rsidRDefault="007A2E75" w:rsidP="00BD4959">
            <w:pPr>
              <w:tabs>
                <w:tab w:val="left" w:pos="5400"/>
              </w:tabs>
              <w:spacing w:line="240" w:lineRule="auto"/>
            </w:pPr>
            <w:r>
              <w:t>1</w:t>
            </w:r>
          </w:p>
        </w:tc>
      </w:tr>
    </w:tbl>
    <w:p w14:paraId="2BE54C7D" w14:textId="77777777" w:rsidR="007A2E75" w:rsidRDefault="007A2E75" w:rsidP="00193AB8"/>
    <w:p w14:paraId="4666A216" w14:textId="5469702F" w:rsidR="000C014A" w:rsidRDefault="00193AB8" w:rsidP="00193AB8">
      <w:r>
        <w:t xml:space="preserve">All statistics are provisional and should be treated as management information. </w:t>
      </w:r>
      <w:r>
        <w:br/>
        <w:t>Data was extracted from Police Scotland systems and are correct as at 15 October 2024.</w:t>
      </w:r>
      <w:r>
        <w:br/>
        <w:t>Data excludes non-injury collisions as per standard operating procedure.</w:t>
      </w:r>
      <w:r>
        <w:br/>
        <w:t>On 12 June 2019, CRaSH was implemented within D Division. On 3 July 2019, CRaSH was implemented across the other Police Divisions within Police Scotland. CRaSH replaced the existing procedures for recording Road Traffic Collisions.</w:t>
      </w:r>
      <w:r>
        <w:br/>
        <w:t>Note - the data is subject to change and will be updated on the next extract of data from CRaSH on 3rd November 2024.</w:t>
      </w:r>
    </w:p>
    <w:sectPr w:rsidR="000C014A"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EB701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7B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22460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7B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608AF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7B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7384DD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7B9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F7332B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7B9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BED42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7B9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014A"/>
    <w:rsid w:val="000C3014"/>
    <w:rsid w:val="000C316A"/>
    <w:rsid w:val="000E2F19"/>
    <w:rsid w:val="000E6526"/>
    <w:rsid w:val="00141533"/>
    <w:rsid w:val="001576DD"/>
    <w:rsid w:val="00167528"/>
    <w:rsid w:val="00193AB8"/>
    <w:rsid w:val="00195CC4"/>
    <w:rsid w:val="00207326"/>
    <w:rsid w:val="00253DF6"/>
    <w:rsid w:val="00255DFB"/>
    <w:rsid w:val="00255F1E"/>
    <w:rsid w:val="00332319"/>
    <w:rsid w:val="0036503B"/>
    <w:rsid w:val="003D6D03"/>
    <w:rsid w:val="003E12CA"/>
    <w:rsid w:val="004010DC"/>
    <w:rsid w:val="004341F0"/>
    <w:rsid w:val="00456324"/>
    <w:rsid w:val="00464084"/>
    <w:rsid w:val="00475460"/>
    <w:rsid w:val="00490317"/>
    <w:rsid w:val="00491644"/>
    <w:rsid w:val="00496A08"/>
    <w:rsid w:val="004A3DD5"/>
    <w:rsid w:val="004E0063"/>
    <w:rsid w:val="004E1605"/>
    <w:rsid w:val="004F653C"/>
    <w:rsid w:val="00540A52"/>
    <w:rsid w:val="00557306"/>
    <w:rsid w:val="00645CFA"/>
    <w:rsid w:val="006D5799"/>
    <w:rsid w:val="00743BB0"/>
    <w:rsid w:val="00750D83"/>
    <w:rsid w:val="00752ED6"/>
    <w:rsid w:val="00785DBC"/>
    <w:rsid w:val="00793DD5"/>
    <w:rsid w:val="007A2E75"/>
    <w:rsid w:val="007D55F6"/>
    <w:rsid w:val="007F490F"/>
    <w:rsid w:val="0086779C"/>
    <w:rsid w:val="00874BFD"/>
    <w:rsid w:val="008964EF"/>
    <w:rsid w:val="00915E01"/>
    <w:rsid w:val="009631A4"/>
    <w:rsid w:val="00977296"/>
    <w:rsid w:val="00993F5A"/>
    <w:rsid w:val="009A6BA0"/>
    <w:rsid w:val="009F095B"/>
    <w:rsid w:val="00A061E3"/>
    <w:rsid w:val="00A25E93"/>
    <w:rsid w:val="00A320FF"/>
    <w:rsid w:val="00A70AC0"/>
    <w:rsid w:val="00A84EA9"/>
    <w:rsid w:val="00AC443C"/>
    <w:rsid w:val="00AE741E"/>
    <w:rsid w:val="00AF7B92"/>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1036E"/>
    <w:rsid w:val="00D27DC5"/>
    <w:rsid w:val="00D44B13"/>
    <w:rsid w:val="00D47E36"/>
    <w:rsid w:val="00D7784F"/>
    <w:rsid w:val="00E55D79"/>
    <w:rsid w:val="00EE2373"/>
    <w:rsid w:val="00EF4761"/>
    <w:rsid w:val="00EF6523"/>
    <w:rsid w:val="00F21D44"/>
    <w:rsid w:val="00F5172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62732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http://purl.org/dc/dcmitype/"/>
    <ds:schemaRef ds:uri="http://schemas.microsoft.com/office/2006/documentManagement/types"/>
    <ds:schemaRef ds:uri="http://purl.org/dc/elements/1.1/"/>
    <ds:schemaRef ds:uri="http://purl.org/dc/terms/"/>
    <ds:schemaRef ds:uri="0e32d40b-a8f5-4c24-a46b-b72b5f0b9b52"/>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7</cp:revision>
  <cp:lastPrinted>2024-10-24T14:15:00Z</cp:lastPrinted>
  <dcterms:created xsi:type="dcterms:W3CDTF">2024-10-21T14:35:00Z</dcterms:created>
  <dcterms:modified xsi:type="dcterms:W3CDTF">2024-10-24T14:16:00Z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