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A500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02111">
              <w:t>1812</w:t>
            </w:r>
          </w:p>
          <w:p w14:paraId="34BDABA6" w14:textId="06EDE5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2111">
              <w:t>29</w:t>
            </w:r>
            <w:r w:rsidR="00D02111" w:rsidRPr="00D02111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B5051B" w14:textId="77777777" w:rsidR="004B5CBD" w:rsidRDefault="004B5CBD" w:rsidP="004B5CBD">
      <w:pPr>
        <w:pStyle w:val="Heading2"/>
      </w:pPr>
      <w:r>
        <w:t>How many police investigations were undertaken by Police Scotland into cases of alleged financial crime where:</w:t>
      </w:r>
    </w:p>
    <w:p w14:paraId="22FCBCFA" w14:textId="2CC80260" w:rsidR="004B5CBD" w:rsidRPr="004B5CBD" w:rsidRDefault="004B5CBD" w:rsidP="004B5CBD">
      <w:pPr>
        <w:pStyle w:val="Heading2"/>
      </w:pPr>
      <w:r>
        <w:t> </w:t>
      </w:r>
      <w:r>
        <w:rPr>
          <w:rFonts w:eastAsia="Times New Roman"/>
          <w:color w:val="000000"/>
        </w:rPr>
        <w:t>The victim was the subject of Financial Guardianship or a Financial Power of Attorney and the alleged perpetrator held financial Power of Attorney of Financial Guardianship?</w:t>
      </w:r>
      <w:r>
        <w:rPr>
          <w:color w:val="000000"/>
        </w:rPr>
        <w:t xml:space="preserve">, and, </w:t>
      </w:r>
    </w:p>
    <w:p w14:paraId="433622DB" w14:textId="0C677681" w:rsidR="004B5CBD" w:rsidRDefault="004B5CBD" w:rsidP="004B5CBD">
      <w:pPr>
        <w:pStyle w:val="Heading2"/>
        <w:rPr>
          <w:rFonts w:eastAsia="Times New Roman"/>
          <w:color w:val="000000"/>
        </w:rPr>
      </w:pPr>
      <w:r>
        <w:t> </w:t>
      </w:r>
      <w:r>
        <w:rPr>
          <w:rFonts w:eastAsia="Times New Roman"/>
          <w:color w:val="000000"/>
        </w:rPr>
        <w:t>How many of these investigations resulted in a referral to the Procurator Fiscal. </w:t>
      </w:r>
    </w:p>
    <w:p w14:paraId="362E5167" w14:textId="6F503A2F" w:rsidR="004B5CBD" w:rsidRPr="004B5CBD" w:rsidRDefault="004B5CBD" w:rsidP="004B5C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, however there is no Scottish crime classification relevant to your request. ‘Financial crime’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would likely be recorded as fraud</w:t>
      </w:r>
      <w:r>
        <w:t xml:space="preserve">. </w:t>
      </w:r>
    </w:p>
    <w:p w14:paraId="3878A719" w14:textId="64E2E367" w:rsidR="004B5CBD" w:rsidRDefault="004B5CBD" w:rsidP="004B5CBD">
      <w:pPr>
        <w:jc w:val="both"/>
      </w:pPr>
      <w:bookmarkStart w:id="0" w:name="_MailAutoSig"/>
      <w:r>
        <w:rPr>
          <w:rFonts w:eastAsiaTheme="minorEastAsia"/>
          <w:noProof/>
          <w:lang w:eastAsia="en-GB"/>
        </w:rPr>
        <w:t>The only way to provide you with this information in an accurate and consistent manner would be to individually examine each report</w:t>
      </w:r>
      <w:r w:rsidR="00D02111">
        <w:rPr>
          <w:rFonts w:eastAsiaTheme="minorEastAsia"/>
          <w:noProof/>
          <w:lang w:eastAsia="en-GB"/>
        </w:rPr>
        <w:t xml:space="preserve"> of fraud</w:t>
      </w:r>
      <w:r>
        <w:rPr>
          <w:rFonts w:eastAsiaTheme="minorEastAsia"/>
          <w:noProof/>
          <w:lang w:eastAsia="en-GB"/>
        </w:rPr>
        <w:t xml:space="preserve"> created on our systems to determine</w:t>
      </w:r>
      <w:r w:rsidR="00D02111">
        <w:rPr>
          <w:rFonts w:eastAsiaTheme="minorEastAsia"/>
          <w:noProof/>
          <w:lang w:eastAsia="en-GB"/>
        </w:rPr>
        <w:t xml:space="preserve"> any</w:t>
      </w:r>
      <w:r>
        <w:rPr>
          <w:rFonts w:eastAsiaTheme="minorEastAsia"/>
          <w:noProof/>
          <w:lang w:eastAsia="en-GB"/>
        </w:rPr>
        <w:t xml:space="preserve"> relevance to your request. Considering the numbers of incidents involved,</w:t>
      </w:r>
      <w:r>
        <w:t xml:space="preserve">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bookmarkEnd w:id="0"/>
    <w:p w14:paraId="4F7AE4EC" w14:textId="77777777" w:rsidR="004B5CBD" w:rsidRDefault="004B5CBD" w:rsidP="00793DD5"/>
    <w:p w14:paraId="34BDABBE" w14:textId="596D419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F2643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D918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D38A3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B7A6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98B5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0A2FA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86B"/>
    <w:multiLevelType w:val="hybridMultilevel"/>
    <w:tmpl w:val="74D478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1481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0FB2"/>
    <w:rsid w:val="004341F0"/>
    <w:rsid w:val="00456324"/>
    <w:rsid w:val="00475460"/>
    <w:rsid w:val="00490317"/>
    <w:rsid w:val="00491644"/>
    <w:rsid w:val="00496A08"/>
    <w:rsid w:val="004B5CBD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1F60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2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2024-07-29T12:31:00Z</dcterms:created>
  <dcterms:modified xsi:type="dcterms:W3CDTF">2024-07-29T13:29:00Z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