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59520A" w:rsidR="00B17211" w:rsidRPr="00B17211" w:rsidRDefault="00B17211" w:rsidP="007F490F">
            <w:r w:rsidRPr="007F490F">
              <w:rPr>
                <w:rStyle w:val="Heading2Char"/>
              </w:rPr>
              <w:t>Our reference:</w:t>
            </w:r>
            <w:r>
              <w:t xml:space="preserve">  FOI 2</w:t>
            </w:r>
            <w:r w:rsidR="00B654B6">
              <w:t>4</w:t>
            </w:r>
            <w:r>
              <w:t>-</w:t>
            </w:r>
            <w:r w:rsidR="00D85327">
              <w:t>2624</w:t>
            </w:r>
          </w:p>
          <w:p w14:paraId="34BDABA6" w14:textId="3D08A18E" w:rsidR="00B17211" w:rsidRDefault="00456324" w:rsidP="00EE2373">
            <w:r w:rsidRPr="007F490F">
              <w:rPr>
                <w:rStyle w:val="Heading2Char"/>
              </w:rPr>
              <w:t>Respon</w:t>
            </w:r>
            <w:r w:rsidR="007D55F6">
              <w:rPr>
                <w:rStyle w:val="Heading2Char"/>
              </w:rPr>
              <w:t>ded to:</w:t>
            </w:r>
            <w:r w:rsidR="007F490F">
              <w:t xml:space="preserve">  </w:t>
            </w:r>
            <w:r w:rsidR="00D85327">
              <w:t>15</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1AE8AF" w14:textId="5161902C" w:rsidR="008D1509" w:rsidRPr="008D1509" w:rsidRDefault="008D1509" w:rsidP="008D1509">
      <w:pPr>
        <w:pStyle w:val="Heading2"/>
      </w:pPr>
      <w:r w:rsidRPr="008D1509">
        <w:t>Waverley Crescent is a residential cul-de-sac off Eliburn North Roundabout.</w:t>
      </w:r>
    </w:p>
    <w:p w14:paraId="59E49388" w14:textId="050FFCCA" w:rsidR="008D1509" w:rsidRPr="008D1509" w:rsidRDefault="008D1509" w:rsidP="008D1509">
      <w:pPr>
        <w:pStyle w:val="Heading2"/>
      </w:pPr>
      <w:r w:rsidRPr="008D1509">
        <w:t>For the period beginning 12 October 2022, until today, please provide the following information, relating to this street:</w:t>
      </w:r>
    </w:p>
    <w:p w14:paraId="66DABD34" w14:textId="6A15F95C" w:rsidR="008D1509" w:rsidRDefault="008D1509" w:rsidP="008D1509">
      <w:pPr>
        <w:pStyle w:val="Heading2"/>
      </w:pPr>
      <w:r>
        <w:t>N</w:t>
      </w:r>
      <w:r w:rsidRPr="008D1509">
        <w:t>umber of reports of crime having taking place;</w:t>
      </w:r>
    </w:p>
    <w:p w14:paraId="2B8D9B02" w14:textId="070C507B" w:rsidR="008D1509" w:rsidRDefault="008D1509" w:rsidP="008D1509">
      <w:r>
        <w:t>For the period 12</w:t>
      </w:r>
      <w:r w:rsidRPr="008D1509">
        <w:rPr>
          <w:vertAlign w:val="superscript"/>
        </w:rPr>
        <w:t>th</w:t>
      </w:r>
      <w:r>
        <w:t xml:space="preserve"> October 2022 – 3</w:t>
      </w:r>
      <w:r w:rsidRPr="008D1509">
        <w:rPr>
          <w:vertAlign w:val="superscript"/>
        </w:rPr>
        <w:t>rd</w:t>
      </w:r>
      <w:r>
        <w:t xml:space="preserve"> November 2024, I can confirm that there </w:t>
      </w:r>
      <w:r w:rsidR="00620DE6">
        <w:t>have</w:t>
      </w:r>
      <w:r>
        <w:t xml:space="preserve"> been 17 re</w:t>
      </w:r>
      <w:r w:rsidR="00717ACF">
        <w:t>corded</w:t>
      </w:r>
      <w:r>
        <w:t xml:space="preserve"> crimes relating to </w:t>
      </w:r>
      <w:r w:rsidRPr="008D1509">
        <w:t>Waverley Crescent</w:t>
      </w:r>
      <w:r>
        <w:t>, Livingston.</w:t>
      </w:r>
    </w:p>
    <w:p w14:paraId="0898DC7F" w14:textId="58360707" w:rsidR="008D1509" w:rsidRDefault="008D1509" w:rsidP="008D1509">
      <w:r>
        <w:t>For this information broken down by calendar year please see table 1 below</w:t>
      </w:r>
      <w:r w:rsidR="00620DE6">
        <w:t>. Please note the caveats below the table.</w:t>
      </w:r>
    </w:p>
    <w:p w14:paraId="00CB77A5" w14:textId="2AF368F5" w:rsidR="008D1509" w:rsidRPr="00620DE6" w:rsidRDefault="00620DE6" w:rsidP="008D1509">
      <w:pPr>
        <w:rPr>
          <w:u w:val="single"/>
        </w:rPr>
      </w:pPr>
      <w:r w:rsidRPr="00620DE6">
        <w:rPr>
          <w:u w:val="single"/>
        </w:rPr>
        <w:t>Table 1</w:t>
      </w:r>
    </w:p>
    <w:tbl>
      <w:tblPr>
        <w:tblStyle w:val="TableGrid"/>
        <w:tblW w:w="0" w:type="auto"/>
        <w:tblLook w:val="04A0" w:firstRow="1" w:lastRow="0" w:firstColumn="1" w:lastColumn="0" w:noHBand="0" w:noVBand="1"/>
      </w:tblPr>
      <w:tblGrid>
        <w:gridCol w:w="4814"/>
        <w:gridCol w:w="4814"/>
      </w:tblGrid>
      <w:tr w:rsidR="008D1509" w14:paraId="5181046C" w14:textId="77777777" w:rsidTr="008D1509">
        <w:tc>
          <w:tcPr>
            <w:tcW w:w="4814" w:type="dxa"/>
            <w:shd w:val="clear" w:color="auto" w:fill="D9D9D9" w:themeFill="background1" w:themeFillShade="D9"/>
          </w:tcPr>
          <w:p w14:paraId="0B380104" w14:textId="070CD020" w:rsidR="008D1509" w:rsidRDefault="008D1509" w:rsidP="008D1509">
            <w:pPr>
              <w:jc w:val="center"/>
            </w:pPr>
            <w:r>
              <w:t>Year</w:t>
            </w:r>
          </w:p>
        </w:tc>
        <w:tc>
          <w:tcPr>
            <w:tcW w:w="4814" w:type="dxa"/>
            <w:shd w:val="clear" w:color="auto" w:fill="D9D9D9" w:themeFill="background1" w:themeFillShade="D9"/>
          </w:tcPr>
          <w:p w14:paraId="7E8BBA8F" w14:textId="11991CBE" w:rsidR="008D1509" w:rsidRDefault="008D1509" w:rsidP="008D1509">
            <w:pPr>
              <w:jc w:val="center"/>
            </w:pPr>
            <w:r>
              <w:t>Number of recorded crimes</w:t>
            </w:r>
          </w:p>
        </w:tc>
      </w:tr>
      <w:tr w:rsidR="008D1509" w14:paraId="65F38FEB" w14:textId="77777777" w:rsidTr="008D1509">
        <w:tc>
          <w:tcPr>
            <w:tcW w:w="4814" w:type="dxa"/>
          </w:tcPr>
          <w:p w14:paraId="5D938277" w14:textId="55CB7DDD" w:rsidR="008D1509" w:rsidRDefault="008D1509" w:rsidP="008D1509">
            <w:pPr>
              <w:jc w:val="center"/>
            </w:pPr>
            <w:r>
              <w:t>2022</w:t>
            </w:r>
            <w:r w:rsidR="00D85327">
              <w:t>*</w:t>
            </w:r>
          </w:p>
        </w:tc>
        <w:tc>
          <w:tcPr>
            <w:tcW w:w="4814" w:type="dxa"/>
          </w:tcPr>
          <w:p w14:paraId="7F010A42" w14:textId="2D3F16D3" w:rsidR="008D1509" w:rsidRDefault="008D1509" w:rsidP="008D1509">
            <w:pPr>
              <w:jc w:val="center"/>
            </w:pPr>
            <w:r>
              <w:t>0</w:t>
            </w:r>
          </w:p>
        </w:tc>
      </w:tr>
      <w:tr w:rsidR="008D1509" w14:paraId="6FB3EEBF" w14:textId="77777777" w:rsidTr="008D1509">
        <w:tc>
          <w:tcPr>
            <w:tcW w:w="4814" w:type="dxa"/>
          </w:tcPr>
          <w:p w14:paraId="4BE513A5" w14:textId="5C2092FB" w:rsidR="008D1509" w:rsidRDefault="008D1509" w:rsidP="008D1509">
            <w:pPr>
              <w:jc w:val="center"/>
            </w:pPr>
            <w:r>
              <w:t>2023</w:t>
            </w:r>
          </w:p>
        </w:tc>
        <w:tc>
          <w:tcPr>
            <w:tcW w:w="4814" w:type="dxa"/>
          </w:tcPr>
          <w:p w14:paraId="2E2F82A6" w14:textId="685B5838" w:rsidR="008D1509" w:rsidRDefault="008D1509" w:rsidP="008D1509">
            <w:pPr>
              <w:jc w:val="center"/>
            </w:pPr>
            <w:r>
              <w:t>7</w:t>
            </w:r>
          </w:p>
        </w:tc>
      </w:tr>
      <w:tr w:rsidR="008D1509" w14:paraId="247C1978" w14:textId="77777777" w:rsidTr="008D1509">
        <w:tc>
          <w:tcPr>
            <w:tcW w:w="4814" w:type="dxa"/>
          </w:tcPr>
          <w:p w14:paraId="64DB0A6C" w14:textId="7AA87C18" w:rsidR="008D1509" w:rsidRDefault="008D1509" w:rsidP="008D1509">
            <w:pPr>
              <w:jc w:val="center"/>
            </w:pPr>
            <w:r>
              <w:t>2024</w:t>
            </w:r>
            <w:r w:rsidR="00D85327">
              <w:t>*</w:t>
            </w:r>
          </w:p>
        </w:tc>
        <w:tc>
          <w:tcPr>
            <w:tcW w:w="4814" w:type="dxa"/>
          </w:tcPr>
          <w:p w14:paraId="422BC6F2" w14:textId="23027FFA" w:rsidR="008D1509" w:rsidRDefault="008D1509" w:rsidP="008D1509">
            <w:pPr>
              <w:jc w:val="center"/>
            </w:pPr>
            <w:r>
              <w:t>10</w:t>
            </w:r>
          </w:p>
        </w:tc>
      </w:tr>
    </w:tbl>
    <w:p w14:paraId="254E04BF" w14:textId="77777777" w:rsidR="008D1509" w:rsidRDefault="008D1509" w:rsidP="008D1509"/>
    <w:tbl>
      <w:tblPr>
        <w:tblW w:w="5000" w:type="pct"/>
        <w:tblLook w:val="04A0" w:firstRow="1" w:lastRow="0" w:firstColumn="1" w:lastColumn="0" w:noHBand="0" w:noVBand="1"/>
      </w:tblPr>
      <w:tblGrid>
        <w:gridCol w:w="9638"/>
      </w:tblGrid>
      <w:tr w:rsidR="00D85327" w:rsidRPr="008D1509" w14:paraId="2450AB3D" w14:textId="77777777" w:rsidTr="008D1509">
        <w:trPr>
          <w:trHeight w:val="690"/>
        </w:trPr>
        <w:tc>
          <w:tcPr>
            <w:tcW w:w="5000" w:type="pct"/>
            <w:tcBorders>
              <w:top w:val="nil"/>
              <w:left w:val="nil"/>
              <w:bottom w:val="nil"/>
              <w:right w:val="nil"/>
            </w:tcBorders>
            <w:shd w:val="clear" w:color="auto" w:fill="auto"/>
            <w:vAlign w:val="center"/>
            <w:hideMark/>
          </w:tcPr>
          <w:p w14:paraId="41CE599D" w14:textId="42F630AA" w:rsidR="00D85327" w:rsidRPr="008D1509" w:rsidRDefault="00D85327" w:rsidP="00D85327">
            <w:pPr>
              <w:rPr>
                <w:lang w:eastAsia="en-GB"/>
              </w:rPr>
            </w:pPr>
            <w:r>
              <w:t>All statistics are provisional and should be treated as management information. All data have been extracted from Police Scotland internal systems and are correct as at 4th November 2024</w:t>
            </w:r>
          </w:p>
        </w:tc>
      </w:tr>
      <w:tr w:rsidR="00D85327" w:rsidRPr="008D1509" w14:paraId="568AFD46" w14:textId="77777777" w:rsidTr="008D1509">
        <w:trPr>
          <w:trHeight w:val="310"/>
        </w:trPr>
        <w:tc>
          <w:tcPr>
            <w:tcW w:w="5000" w:type="pct"/>
            <w:tcBorders>
              <w:top w:val="nil"/>
              <w:left w:val="nil"/>
              <w:bottom w:val="nil"/>
              <w:right w:val="nil"/>
            </w:tcBorders>
            <w:shd w:val="clear" w:color="auto" w:fill="auto"/>
            <w:vAlign w:val="center"/>
            <w:hideMark/>
          </w:tcPr>
          <w:p w14:paraId="45C5F669" w14:textId="4AC7B127" w:rsidR="00D85327" w:rsidRPr="008D1509" w:rsidRDefault="00D85327" w:rsidP="00D85327">
            <w:pPr>
              <w:rPr>
                <w:lang w:eastAsia="en-GB"/>
              </w:rPr>
            </w:pPr>
            <w:r>
              <w:t>1. The data was extracted using the crime's raised date.</w:t>
            </w:r>
          </w:p>
        </w:tc>
      </w:tr>
      <w:tr w:rsidR="00D85327" w:rsidRPr="008D1509" w14:paraId="3E2E742D" w14:textId="77777777" w:rsidTr="008D1509">
        <w:trPr>
          <w:trHeight w:val="690"/>
        </w:trPr>
        <w:tc>
          <w:tcPr>
            <w:tcW w:w="5000" w:type="pct"/>
            <w:tcBorders>
              <w:top w:val="nil"/>
              <w:left w:val="nil"/>
              <w:bottom w:val="nil"/>
              <w:right w:val="nil"/>
            </w:tcBorders>
            <w:shd w:val="clear" w:color="auto" w:fill="auto"/>
            <w:vAlign w:val="center"/>
            <w:hideMark/>
          </w:tcPr>
          <w:p w14:paraId="2D234C2F" w14:textId="6CA92B27" w:rsidR="00D85327" w:rsidRPr="008D1509" w:rsidRDefault="00D85327" w:rsidP="00D85327">
            <w:pPr>
              <w:rPr>
                <w:lang w:eastAsia="en-GB"/>
              </w:rPr>
            </w:pPr>
            <w:r>
              <w:t>2. Specified areas have been selected using GIS Mapping, Waverley Crescent, Livingston, The Lothians and Scottish Borders Division has been selected.</w:t>
            </w:r>
          </w:p>
        </w:tc>
      </w:tr>
    </w:tbl>
    <w:p w14:paraId="474D0DD1" w14:textId="11D522AD" w:rsidR="008D1509" w:rsidRDefault="008D1509" w:rsidP="008D1509">
      <w:pPr>
        <w:pStyle w:val="Heading2"/>
      </w:pPr>
      <w:r>
        <w:lastRenderedPageBreak/>
        <w:t>A</w:t>
      </w:r>
      <w:r w:rsidRPr="008D1509">
        <w:t>rithmetic breakdown of the nature of these alleged crimes (e.g. assault, robbery, homicide, drug possession etc);</w:t>
      </w:r>
    </w:p>
    <w:p w14:paraId="3A4D1262" w14:textId="358DB640" w:rsidR="00620DE6" w:rsidRDefault="00620DE6" w:rsidP="00620DE6">
      <w:pPr>
        <w:pStyle w:val="Default"/>
      </w:pPr>
      <w:r w:rsidRPr="00917684">
        <w:t xml:space="preserve">My understanding of the area covered by your request is </w:t>
      </w:r>
      <w:r>
        <w:t>that it is a residential area with a small number of properties</w:t>
      </w:r>
      <w:r>
        <w:t xml:space="preserve">. </w:t>
      </w:r>
      <w:r>
        <w:t>This combined with the low numbers of recorded crimes stated above suggest that this information could be used to easily identify the persons involved</w:t>
      </w:r>
      <w:r>
        <w:t>.</w:t>
      </w:r>
    </w:p>
    <w:p w14:paraId="1D6429F9" w14:textId="77777777" w:rsidR="00620DE6" w:rsidRDefault="00620DE6" w:rsidP="00620DE6">
      <w:pPr>
        <w:pStyle w:val="Default"/>
      </w:pPr>
      <w:r>
        <w:t xml:space="preserve">On that basis,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p>
    <w:p w14:paraId="26AB027C" w14:textId="77777777" w:rsidR="00620DE6" w:rsidRDefault="00620DE6" w:rsidP="00620DE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098B1E66" w14:textId="77777777" w:rsidR="00620DE6" w:rsidRDefault="00620DE6" w:rsidP="00620DE6">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919F03E" w14:textId="77777777" w:rsidR="00620DE6" w:rsidRDefault="00620DE6" w:rsidP="00620DE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2ABDDCC8" w14:textId="77777777" w:rsidR="00620DE6" w:rsidRPr="00620DE6" w:rsidRDefault="00620DE6" w:rsidP="00620DE6"/>
    <w:p w14:paraId="54CAA2C5" w14:textId="77777777" w:rsidR="00717ACF" w:rsidRDefault="008D1509" w:rsidP="008D1509">
      <w:pPr>
        <w:pStyle w:val="Heading2"/>
      </w:pPr>
      <w:r>
        <w:t>N</w:t>
      </w:r>
      <w:r w:rsidRPr="008D1509">
        <w:t>umber of these recorded crimes 'solved' or detected</w:t>
      </w:r>
      <w:r w:rsidR="00717ACF">
        <w:t>.</w:t>
      </w:r>
    </w:p>
    <w:p w14:paraId="7AEAD144" w14:textId="6DB1FA0A" w:rsidR="00717ACF" w:rsidRDefault="00717ACF" w:rsidP="00717ACF">
      <w:r>
        <w:t>For the period 12</w:t>
      </w:r>
      <w:r w:rsidRPr="008D1509">
        <w:rPr>
          <w:vertAlign w:val="superscript"/>
        </w:rPr>
        <w:t>th</w:t>
      </w:r>
      <w:r>
        <w:t xml:space="preserve"> October 2022 – 3</w:t>
      </w:r>
      <w:r w:rsidRPr="008D1509">
        <w:rPr>
          <w:vertAlign w:val="superscript"/>
        </w:rPr>
        <w:t>rd</w:t>
      </w:r>
      <w:r>
        <w:t xml:space="preserve"> November 2024, I can confirm that there have been </w:t>
      </w:r>
      <w:r>
        <w:t>4</w:t>
      </w:r>
      <w:r>
        <w:t xml:space="preserve"> </w:t>
      </w:r>
      <w:r>
        <w:t>detected</w:t>
      </w:r>
      <w:r>
        <w:t xml:space="preserve"> crimes relating to </w:t>
      </w:r>
      <w:r w:rsidRPr="008D1509">
        <w:t>Waverley Crescent</w:t>
      </w:r>
      <w:r>
        <w:t>, Livingston.</w:t>
      </w:r>
    </w:p>
    <w:p w14:paraId="1D6B0A6D" w14:textId="1EDA3BB0" w:rsidR="00717ACF" w:rsidRDefault="00717ACF" w:rsidP="00717ACF">
      <w:r>
        <w:t xml:space="preserve">For this information broken down by calendar year please see table </w:t>
      </w:r>
      <w:r>
        <w:t>2</w:t>
      </w:r>
      <w:r>
        <w:t xml:space="preserve"> below. Please note the caveats below the table.</w:t>
      </w:r>
    </w:p>
    <w:p w14:paraId="473290C7" w14:textId="2D7EBCB7" w:rsidR="00717ACF" w:rsidRPr="00D85327" w:rsidRDefault="00717ACF" w:rsidP="00717ACF">
      <w:pPr>
        <w:rPr>
          <w:u w:val="single"/>
        </w:rPr>
      </w:pPr>
      <w:r w:rsidRPr="00620DE6">
        <w:rPr>
          <w:u w:val="single"/>
        </w:rPr>
        <w:t xml:space="preserve">Table </w:t>
      </w:r>
      <w:r>
        <w:rPr>
          <w:u w:val="single"/>
        </w:rPr>
        <w:t>2</w:t>
      </w:r>
    </w:p>
    <w:tbl>
      <w:tblPr>
        <w:tblStyle w:val="TableGrid"/>
        <w:tblW w:w="0" w:type="auto"/>
        <w:tblLook w:val="04A0" w:firstRow="1" w:lastRow="0" w:firstColumn="1" w:lastColumn="0" w:noHBand="0" w:noVBand="1"/>
      </w:tblPr>
      <w:tblGrid>
        <w:gridCol w:w="4814"/>
        <w:gridCol w:w="4814"/>
      </w:tblGrid>
      <w:tr w:rsidR="00717ACF" w14:paraId="61C72A3F" w14:textId="77777777" w:rsidTr="00522AFE">
        <w:tc>
          <w:tcPr>
            <w:tcW w:w="4814" w:type="dxa"/>
            <w:shd w:val="clear" w:color="auto" w:fill="D9D9D9" w:themeFill="background1" w:themeFillShade="D9"/>
          </w:tcPr>
          <w:p w14:paraId="5EB99E64" w14:textId="77777777" w:rsidR="00717ACF" w:rsidRDefault="00717ACF" w:rsidP="00522AFE">
            <w:pPr>
              <w:jc w:val="center"/>
            </w:pPr>
            <w:r>
              <w:t>Year</w:t>
            </w:r>
          </w:p>
        </w:tc>
        <w:tc>
          <w:tcPr>
            <w:tcW w:w="4814" w:type="dxa"/>
            <w:shd w:val="clear" w:color="auto" w:fill="D9D9D9" w:themeFill="background1" w:themeFillShade="D9"/>
          </w:tcPr>
          <w:p w14:paraId="11FE3F18" w14:textId="6DD71511" w:rsidR="00717ACF" w:rsidRDefault="00717ACF" w:rsidP="00522AFE">
            <w:pPr>
              <w:jc w:val="center"/>
            </w:pPr>
            <w:r>
              <w:t xml:space="preserve">Number of </w:t>
            </w:r>
            <w:r>
              <w:t>detected</w:t>
            </w:r>
            <w:r>
              <w:t xml:space="preserve"> crimes</w:t>
            </w:r>
          </w:p>
        </w:tc>
      </w:tr>
      <w:tr w:rsidR="00717ACF" w14:paraId="40798A32" w14:textId="77777777" w:rsidTr="00522AFE">
        <w:tc>
          <w:tcPr>
            <w:tcW w:w="4814" w:type="dxa"/>
          </w:tcPr>
          <w:p w14:paraId="30ACAB5F" w14:textId="77777777" w:rsidR="00717ACF" w:rsidRDefault="00717ACF" w:rsidP="00522AFE">
            <w:pPr>
              <w:jc w:val="center"/>
            </w:pPr>
            <w:r>
              <w:t>2022</w:t>
            </w:r>
          </w:p>
        </w:tc>
        <w:tc>
          <w:tcPr>
            <w:tcW w:w="4814" w:type="dxa"/>
          </w:tcPr>
          <w:p w14:paraId="6B373858" w14:textId="77777777" w:rsidR="00717ACF" w:rsidRDefault="00717ACF" w:rsidP="00522AFE">
            <w:pPr>
              <w:jc w:val="center"/>
            </w:pPr>
            <w:r>
              <w:t>0</w:t>
            </w:r>
          </w:p>
        </w:tc>
      </w:tr>
      <w:tr w:rsidR="00717ACF" w14:paraId="0CCC8DB8" w14:textId="77777777" w:rsidTr="00522AFE">
        <w:tc>
          <w:tcPr>
            <w:tcW w:w="4814" w:type="dxa"/>
          </w:tcPr>
          <w:p w14:paraId="11B76E51" w14:textId="77777777" w:rsidR="00717ACF" w:rsidRDefault="00717ACF" w:rsidP="00522AFE">
            <w:pPr>
              <w:jc w:val="center"/>
            </w:pPr>
            <w:r>
              <w:t>2023</w:t>
            </w:r>
          </w:p>
        </w:tc>
        <w:tc>
          <w:tcPr>
            <w:tcW w:w="4814" w:type="dxa"/>
          </w:tcPr>
          <w:p w14:paraId="450FDE36" w14:textId="4EA3A326" w:rsidR="00717ACF" w:rsidRDefault="00717ACF" w:rsidP="00522AFE">
            <w:pPr>
              <w:jc w:val="center"/>
            </w:pPr>
            <w:r>
              <w:t>4</w:t>
            </w:r>
          </w:p>
        </w:tc>
      </w:tr>
      <w:tr w:rsidR="00717ACF" w14:paraId="112DDE87" w14:textId="77777777" w:rsidTr="00522AFE">
        <w:tc>
          <w:tcPr>
            <w:tcW w:w="4814" w:type="dxa"/>
          </w:tcPr>
          <w:p w14:paraId="1E6585FE" w14:textId="77777777" w:rsidR="00717ACF" w:rsidRDefault="00717ACF" w:rsidP="00522AFE">
            <w:pPr>
              <w:jc w:val="center"/>
            </w:pPr>
            <w:r>
              <w:t>2024</w:t>
            </w:r>
          </w:p>
        </w:tc>
        <w:tc>
          <w:tcPr>
            <w:tcW w:w="4814" w:type="dxa"/>
          </w:tcPr>
          <w:p w14:paraId="37D212F4" w14:textId="76B6D646" w:rsidR="00717ACF" w:rsidRDefault="00717ACF" w:rsidP="00522AFE">
            <w:pPr>
              <w:jc w:val="center"/>
            </w:pPr>
            <w:r>
              <w:t>2</w:t>
            </w:r>
          </w:p>
        </w:tc>
      </w:tr>
    </w:tbl>
    <w:p w14:paraId="042EA453" w14:textId="77777777" w:rsidR="00717ACF" w:rsidRPr="00717ACF" w:rsidRDefault="00717ACF" w:rsidP="00717ACF"/>
    <w:tbl>
      <w:tblPr>
        <w:tblW w:w="5000" w:type="pct"/>
        <w:tblLook w:val="04A0" w:firstRow="1" w:lastRow="0" w:firstColumn="1" w:lastColumn="0" w:noHBand="0" w:noVBand="1"/>
      </w:tblPr>
      <w:tblGrid>
        <w:gridCol w:w="9638"/>
      </w:tblGrid>
      <w:tr w:rsidR="00D85327" w:rsidRPr="00D85327" w14:paraId="14B9DC7B" w14:textId="77777777" w:rsidTr="00D85327">
        <w:trPr>
          <w:trHeight w:val="690"/>
        </w:trPr>
        <w:tc>
          <w:tcPr>
            <w:tcW w:w="5000" w:type="pct"/>
            <w:tcBorders>
              <w:top w:val="nil"/>
              <w:left w:val="nil"/>
              <w:bottom w:val="nil"/>
              <w:right w:val="nil"/>
            </w:tcBorders>
            <w:shd w:val="clear" w:color="auto" w:fill="auto"/>
            <w:vAlign w:val="center"/>
            <w:hideMark/>
          </w:tcPr>
          <w:p w14:paraId="0450397B" w14:textId="77777777" w:rsidR="00D85327" w:rsidRPr="00D85327" w:rsidRDefault="00D85327" w:rsidP="00D85327">
            <w:pPr>
              <w:rPr>
                <w:lang w:eastAsia="en-GB"/>
              </w:rPr>
            </w:pPr>
            <w:r w:rsidRPr="00D85327">
              <w:rPr>
                <w:lang w:eastAsia="en-GB"/>
              </w:rPr>
              <w:lastRenderedPageBreak/>
              <w:t>All statistics are provisional and should be treated as management information. All data have been extracted from Police Scotland internal systems and are correct as at 4th November 2024</w:t>
            </w:r>
          </w:p>
        </w:tc>
      </w:tr>
      <w:tr w:rsidR="00D85327" w:rsidRPr="00D85327" w14:paraId="39B61F4E" w14:textId="77777777" w:rsidTr="00D85327">
        <w:trPr>
          <w:trHeight w:val="310"/>
        </w:trPr>
        <w:tc>
          <w:tcPr>
            <w:tcW w:w="5000" w:type="pct"/>
            <w:tcBorders>
              <w:top w:val="nil"/>
              <w:left w:val="nil"/>
              <w:bottom w:val="nil"/>
              <w:right w:val="nil"/>
            </w:tcBorders>
            <w:shd w:val="clear" w:color="auto" w:fill="auto"/>
            <w:vAlign w:val="center"/>
            <w:hideMark/>
          </w:tcPr>
          <w:p w14:paraId="394C2863" w14:textId="77777777" w:rsidR="00D85327" w:rsidRPr="00D85327" w:rsidRDefault="00D85327" w:rsidP="00D85327">
            <w:pPr>
              <w:rPr>
                <w:lang w:eastAsia="en-GB"/>
              </w:rPr>
            </w:pPr>
            <w:r w:rsidRPr="00D85327">
              <w:rPr>
                <w:lang w:eastAsia="en-GB"/>
              </w:rPr>
              <w:t>1. The data was extracted using the crime's detected date.</w:t>
            </w:r>
          </w:p>
        </w:tc>
      </w:tr>
      <w:tr w:rsidR="00D85327" w:rsidRPr="00D85327" w14:paraId="79DA315E" w14:textId="77777777" w:rsidTr="00D85327">
        <w:trPr>
          <w:trHeight w:val="690"/>
        </w:trPr>
        <w:tc>
          <w:tcPr>
            <w:tcW w:w="5000" w:type="pct"/>
            <w:tcBorders>
              <w:top w:val="nil"/>
              <w:left w:val="nil"/>
              <w:bottom w:val="nil"/>
              <w:right w:val="nil"/>
            </w:tcBorders>
            <w:shd w:val="clear" w:color="auto" w:fill="auto"/>
            <w:vAlign w:val="center"/>
            <w:hideMark/>
          </w:tcPr>
          <w:p w14:paraId="1ADBB5CD" w14:textId="77777777" w:rsidR="00D85327" w:rsidRPr="00D85327" w:rsidRDefault="00D85327" w:rsidP="00D85327">
            <w:pPr>
              <w:rPr>
                <w:lang w:eastAsia="en-GB"/>
              </w:rPr>
            </w:pPr>
            <w:r w:rsidRPr="00D85327">
              <w:rPr>
                <w:lang w:eastAsia="en-GB"/>
              </w:rPr>
              <w:t>2. Specified areas have been selected using GIS Mapping, Waverley Crescent, Livingston, The Lothians and Scottish Borders Division has been selected.</w:t>
            </w:r>
          </w:p>
        </w:tc>
      </w:tr>
    </w:tbl>
    <w:p w14:paraId="120D1CF5" w14:textId="77777777" w:rsidR="00D85327" w:rsidRPr="00717ACF" w:rsidRDefault="00D85327" w:rsidP="00717ACF"/>
    <w:p w14:paraId="3DEBB9AB" w14:textId="1AB9A5D1" w:rsidR="008D1509" w:rsidRDefault="008D1509" w:rsidP="008D1509">
      <w:pPr>
        <w:pStyle w:val="Heading2"/>
      </w:pPr>
      <w:r>
        <w:t>A</w:t>
      </w:r>
      <w:r w:rsidRPr="008D1509">
        <w:t>n OS Based plan showing the location of the recorded crimes.</w:t>
      </w:r>
    </w:p>
    <w:p w14:paraId="34BDABBD" w14:textId="15B7F176" w:rsidR="00BF6B81" w:rsidRDefault="00D85327"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49DCB63" w14:textId="77777777" w:rsidR="00D85327" w:rsidRPr="00D85327" w:rsidRDefault="00D85327"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15BF5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53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C7C3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53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22F0D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53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03B8D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532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9658A4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53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99182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532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20DE6"/>
    <w:rsid w:val="00645CFA"/>
    <w:rsid w:val="00657A5E"/>
    <w:rsid w:val="006D5799"/>
    <w:rsid w:val="00717ACF"/>
    <w:rsid w:val="00743BB0"/>
    <w:rsid w:val="00750D83"/>
    <w:rsid w:val="00752ED6"/>
    <w:rsid w:val="00785DBC"/>
    <w:rsid w:val="00793DD5"/>
    <w:rsid w:val="007D55F6"/>
    <w:rsid w:val="007F490F"/>
    <w:rsid w:val="0080345C"/>
    <w:rsid w:val="0086779C"/>
    <w:rsid w:val="00874BFD"/>
    <w:rsid w:val="008964EF"/>
    <w:rsid w:val="008D1509"/>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57457"/>
    <w:rsid w:val="00C606A2"/>
    <w:rsid w:val="00C63872"/>
    <w:rsid w:val="00C84948"/>
    <w:rsid w:val="00CB3707"/>
    <w:rsid w:val="00CC705D"/>
    <w:rsid w:val="00CD0C53"/>
    <w:rsid w:val="00CF1111"/>
    <w:rsid w:val="00D05706"/>
    <w:rsid w:val="00D27DC5"/>
    <w:rsid w:val="00D44B13"/>
    <w:rsid w:val="00D47E36"/>
    <w:rsid w:val="00D7784F"/>
    <w:rsid w:val="00D85327"/>
    <w:rsid w:val="00E55D79"/>
    <w:rsid w:val="00EE2373"/>
    <w:rsid w:val="00EF4761"/>
    <w:rsid w:val="00EF6523"/>
    <w:rsid w:val="00F21D44"/>
    <w:rsid w:val="00FC2DA7"/>
    <w:rsid w:val="00FD3D6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4084">
      <w:bodyDiv w:val="1"/>
      <w:marLeft w:val="0"/>
      <w:marRight w:val="0"/>
      <w:marTop w:val="0"/>
      <w:marBottom w:val="0"/>
      <w:divBdr>
        <w:top w:val="none" w:sz="0" w:space="0" w:color="auto"/>
        <w:left w:val="none" w:sz="0" w:space="0" w:color="auto"/>
        <w:bottom w:val="none" w:sz="0" w:space="0" w:color="auto"/>
        <w:right w:val="none" w:sz="0" w:space="0" w:color="auto"/>
      </w:divBdr>
    </w:div>
    <w:div w:id="821238029">
      <w:bodyDiv w:val="1"/>
      <w:marLeft w:val="0"/>
      <w:marRight w:val="0"/>
      <w:marTop w:val="0"/>
      <w:marBottom w:val="0"/>
      <w:divBdr>
        <w:top w:val="none" w:sz="0" w:space="0" w:color="auto"/>
        <w:left w:val="none" w:sz="0" w:space="0" w:color="auto"/>
        <w:bottom w:val="none" w:sz="0" w:space="0" w:color="auto"/>
        <w:right w:val="none" w:sz="0" w:space="0" w:color="auto"/>
      </w:divBdr>
    </w:div>
    <w:div w:id="1825657496">
      <w:bodyDiv w:val="1"/>
      <w:marLeft w:val="0"/>
      <w:marRight w:val="0"/>
      <w:marTop w:val="0"/>
      <w:marBottom w:val="0"/>
      <w:divBdr>
        <w:top w:val="none" w:sz="0" w:space="0" w:color="auto"/>
        <w:left w:val="none" w:sz="0" w:space="0" w:color="auto"/>
        <w:bottom w:val="none" w:sz="0" w:space="0" w:color="auto"/>
        <w:right w:val="none" w:sz="0" w:space="0" w:color="auto"/>
      </w:divBdr>
    </w:div>
    <w:div w:id="21152455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674</Words>
  <Characters>3847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