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BC6CC90" w:rsidR="00B17211" w:rsidRPr="00B17211" w:rsidRDefault="00B17211" w:rsidP="007F490F">
            <w:r w:rsidRPr="007F490F">
              <w:rPr>
                <w:rStyle w:val="Heading2Char"/>
              </w:rPr>
              <w:t>Our reference:</w:t>
            </w:r>
            <w:r>
              <w:t xml:space="preserve">  FOI 2</w:t>
            </w:r>
            <w:r w:rsidR="00B654B6">
              <w:t>4</w:t>
            </w:r>
            <w:r>
              <w:t>-</w:t>
            </w:r>
            <w:r w:rsidR="00B31546">
              <w:t>1823</w:t>
            </w:r>
          </w:p>
          <w:p w14:paraId="34BDABA6" w14:textId="35C48ACD" w:rsidR="00B17211" w:rsidRDefault="00456324" w:rsidP="00EE2373">
            <w:r w:rsidRPr="007F490F">
              <w:rPr>
                <w:rStyle w:val="Heading2Char"/>
              </w:rPr>
              <w:t>Respon</w:t>
            </w:r>
            <w:r w:rsidR="007D55F6">
              <w:rPr>
                <w:rStyle w:val="Heading2Char"/>
              </w:rPr>
              <w:t>ded to:</w:t>
            </w:r>
            <w:r w:rsidR="007F490F">
              <w:t xml:space="preserve">  </w:t>
            </w:r>
            <w:r w:rsidR="005E7ACE">
              <w:t>20</w:t>
            </w:r>
            <w:r w:rsidR="005E7ACE" w:rsidRPr="005E7ACE">
              <w:rPr>
                <w:vertAlign w:val="superscript"/>
              </w:rPr>
              <w:t>th</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F194341" w14:textId="161E91D4" w:rsidR="005230ED" w:rsidRDefault="005230ED" w:rsidP="005230ED">
      <w:pPr>
        <w:pStyle w:val="Heading2"/>
      </w:pPr>
      <w:r>
        <w:t>Please supply the following under the Freedom of Information Act.</w:t>
      </w:r>
    </w:p>
    <w:p w14:paraId="2DE0E918" w14:textId="165AED81" w:rsidR="005230ED" w:rsidRDefault="005230ED" w:rsidP="005230ED">
      <w:pPr>
        <w:pStyle w:val="Heading2"/>
      </w:pPr>
      <w:r>
        <w:t>For the years 2019-20, 2020-21, 2021-22, 2022-23, 2023-24: the number of uninsured drivers that have been caught driving without insurance in your force area.</w:t>
      </w:r>
    </w:p>
    <w:p w14:paraId="4891CCCA" w14:textId="70FE038F" w:rsidR="00CD6EDF" w:rsidRDefault="005E7ACE" w:rsidP="00CD6EDF">
      <w:r>
        <w:t>Table 1 shows</w:t>
      </w:r>
      <w:r w:rsidR="009901F1">
        <w:t xml:space="preserve"> the amount of recorded incidents of </w:t>
      </w:r>
      <w:r>
        <w:t>‘failure to insure against third party risk crimes’ for the period 2019/20 - 2023/24 broken down by division.</w:t>
      </w:r>
    </w:p>
    <w:p w14:paraId="35546A04" w14:textId="6AE03CA2" w:rsidR="00CD6EDF" w:rsidRPr="00CD6EDF" w:rsidRDefault="005E7ACE" w:rsidP="00CD6EDF">
      <w:r>
        <w:t>Table 1</w:t>
      </w:r>
    </w:p>
    <w:tbl>
      <w:tblPr>
        <w:tblStyle w:val="TableGrid"/>
        <w:tblW w:w="0" w:type="auto"/>
        <w:tblLook w:val="04A0" w:firstRow="1" w:lastRow="0" w:firstColumn="1" w:lastColumn="0" w:noHBand="0" w:noVBand="1"/>
      </w:tblPr>
      <w:tblGrid>
        <w:gridCol w:w="3964"/>
        <w:gridCol w:w="1134"/>
        <w:gridCol w:w="1186"/>
        <w:gridCol w:w="1084"/>
        <w:gridCol w:w="1133"/>
        <w:gridCol w:w="1127"/>
      </w:tblGrid>
      <w:tr w:rsidR="00CD6EDF" w14:paraId="2E0B6DFF" w14:textId="77777777" w:rsidTr="009901F1">
        <w:tc>
          <w:tcPr>
            <w:tcW w:w="3964" w:type="dxa"/>
            <w:shd w:val="clear" w:color="auto" w:fill="BFBFBF" w:themeFill="background1" w:themeFillShade="BF"/>
          </w:tcPr>
          <w:p w14:paraId="22EBA196" w14:textId="0F8592D0" w:rsidR="00CD6EDF" w:rsidRDefault="00CD6EDF" w:rsidP="005230ED">
            <w:r>
              <w:t>Division</w:t>
            </w:r>
          </w:p>
        </w:tc>
        <w:tc>
          <w:tcPr>
            <w:tcW w:w="1134" w:type="dxa"/>
            <w:shd w:val="clear" w:color="auto" w:fill="BFBFBF" w:themeFill="background1" w:themeFillShade="BF"/>
          </w:tcPr>
          <w:p w14:paraId="44A2AEB7" w14:textId="1E89F7D1" w:rsidR="00CD6EDF" w:rsidRDefault="00CD6EDF" w:rsidP="005230ED">
            <w:r>
              <w:t>2019/20</w:t>
            </w:r>
          </w:p>
        </w:tc>
        <w:tc>
          <w:tcPr>
            <w:tcW w:w="1186" w:type="dxa"/>
            <w:shd w:val="clear" w:color="auto" w:fill="BFBFBF" w:themeFill="background1" w:themeFillShade="BF"/>
          </w:tcPr>
          <w:p w14:paraId="3015774D" w14:textId="0E597A47" w:rsidR="00CD6EDF" w:rsidRDefault="00CD6EDF" w:rsidP="005230ED">
            <w:r>
              <w:t>2020/21</w:t>
            </w:r>
          </w:p>
        </w:tc>
        <w:tc>
          <w:tcPr>
            <w:tcW w:w="1084" w:type="dxa"/>
            <w:shd w:val="clear" w:color="auto" w:fill="BFBFBF" w:themeFill="background1" w:themeFillShade="BF"/>
          </w:tcPr>
          <w:p w14:paraId="428E9020" w14:textId="10944A98" w:rsidR="00CD6EDF" w:rsidRDefault="00CD6EDF" w:rsidP="005230ED">
            <w:r>
              <w:t>2021/22</w:t>
            </w:r>
          </w:p>
        </w:tc>
        <w:tc>
          <w:tcPr>
            <w:tcW w:w="1133" w:type="dxa"/>
            <w:shd w:val="clear" w:color="auto" w:fill="BFBFBF" w:themeFill="background1" w:themeFillShade="BF"/>
          </w:tcPr>
          <w:p w14:paraId="723BFC94" w14:textId="46BA3CF4" w:rsidR="00CD6EDF" w:rsidRDefault="00CD6EDF" w:rsidP="005230ED">
            <w:r>
              <w:t>2022/23</w:t>
            </w:r>
          </w:p>
        </w:tc>
        <w:tc>
          <w:tcPr>
            <w:tcW w:w="1127" w:type="dxa"/>
            <w:shd w:val="clear" w:color="auto" w:fill="BFBFBF" w:themeFill="background1" w:themeFillShade="BF"/>
          </w:tcPr>
          <w:p w14:paraId="0255BB9F" w14:textId="4F319991" w:rsidR="00CD6EDF" w:rsidRDefault="00CD6EDF" w:rsidP="005230ED">
            <w:r>
              <w:t>2023/24</w:t>
            </w:r>
          </w:p>
        </w:tc>
      </w:tr>
      <w:tr w:rsidR="00CD6EDF" w14:paraId="230FF25A" w14:textId="77777777" w:rsidTr="00800E8C">
        <w:tc>
          <w:tcPr>
            <w:tcW w:w="3964" w:type="dxa"/>
            <w:vAlign w:val="bottom"/>
          </w:tcPr>
          <w:p w14:paraId="0787A210" w14:textId="6206BF42" w:rsidR="00CD6EDF" w:rsidRDefault="00CD6EDF" w:rsidP="00CD6EDF">
            <w:r w:rsidRPr="00CD6EDF">
              <w:rPr>
                <w:rFonts w:eastAsia="Times New Roman"/>
                <w:color w:val="000000"/>
                <w:lang w:eastAsia="en-GB"/>
              </w:rPr>
              <w:t>North East</w:t>
            </w:r>
          </w:p>
        </w:tc>
        <w:tc>
          <w:tcPr>
            <w:tcW w:w="1134" w:type="dxa"/>
            <w:vAlign w:val="bottom"/>
          </w:tcPr>
          <w:p w14:paraId="796102CC" w14:textId="5674B13B" w:rsidR="00CD6EDF" w:rsidRDefault="00CD6EDF" w:rsidP="00CD6EDF">
            <w:r w:rsidRPr="00CD6EDF">
              <w:rPr>
                <w:rFonts w:eastAsia="Times New Roman"/>
                <w:color w:val="000000"/>
                <w:lang w:eastAsia="en-GB"/>
              </w:rPr>
              <w:t>1498</w:t>
            </w:r>
          </w:p>
        </w:tc>
        <w:tc>
          <w:tcPr>
            <w:tcW w:w="1186" w:type="dxa"/>
            <w:vAlign w:val="bottom"/>
          </w:tcPr>
          <w:p w14:paraId="19B534C9" w14:textId="55BFFA60" w:rsidR="00CD6EDF" w:rsidRDefault="00CD6EDF" w:rsidP="00CD6EDF">
            <w:r w:rsidRPr="00CD6EDF">
              <w:rPr>
                <w:rFonts w:eastAsia="Times New Roman"/>
                <w:color w:val="000000"/>
                <w:lang w:eastAsia="en-GB"/>
              </w:rPr>
              <w:t>1693</w:t>
            </w:r>
          </w:p>
        </w:tc>
        <w:tc>
          <w:tcPr>
            <w:tcW w:w="1084" w:type="dxa"/>
            <w:vAlign w:val="bottom"/>
          </w:tcPr>
          <w:p w14:paraId="57B6D36B" w14:textId="40F51BD4" w:rsidR="00CD6EDF" w:rsidRDefault="00CD6EDF" w:rsidP="00CD6EDF">
            <w:r w:rsidRPr="00CD6EDF">
              <w:rPr>
                <w:rFonts w:eastAsia="Times New Roman"/>
                <w:color w:val="000000"/>
                <w:lang w:eastAsia="en-GB"/>
              </w:rPr>
              <w:t>1379</w:t>
            </w:r>
          </w:p>
        </w:tc>
        <w:tc>
          <w:tcPr>
            <w:tcW w:w="1133" w:type="dxa"/>
            <w:vAlign w:val="bottom"/>
          </w:tcPr>
          <w:p w14:paraId="1BD985E4" w14:textId="16395D86" w:rsidR="00CD6EDF" w:rsidRDefault="00CD6EDF" w:rsidP="00CD6EDF">
            <w:r w:rsidRPr="00CD6EDF">
              <w:rPr>
                <w:rFonts w:eastAsia="Times New Roman"/>
                <w:color w:val="000000"/>
                <w:lang w:eastAsia="en-GB"/>
              </w:rPr>
              <w:t>1283</w:t>
            </w:r>
          </w:p>
        </w:tc>
        <w:tc>
          <w:tcPr>
            <w:tcW w:w="1127" w:type="dxa"/>
            <w:vAlign w:val="bottom"/>
          </w:tcPr>
          <w:p w14:paraId="02F24364" w14:textId="31C5986D" w:rsidR="00CD6EDF" w:rsidRDefault="00CD6EDF" w:rsidP="00CD6EDF">
            <w:r w:rsidRPr="00CD6EDF">
              <w:rPr>
                <w:rFonts w:eastAsia="Times New Roman"/>
                <w:color w:val="000000"/>
                <w:lang w:eastAsia="en-GB"/>
              </w:rPr>
              <w:t>1533</w:t>
            </w:r>
          </w:p>
        </w:tc>
      </w:tr>
      <w:tr w:rsidR="00CD6EDF" w14:paraId="58452293" w14:textId="77777777" w:rsidTr="00800E8C">
        <w:tc>
          <w:tcPr>
            <w:tcW w:w="3964" w:type="dxa"/>
            <w:vAlign w:val="bottom"/>
          </w:tcPr>
          <w:p w14:paraId="35D121D1" w14:textId="37E427F0" w:rsidR="00CD6EDF" w:rsidRDefault="00CD6EDF" w:rsidP="00CD6EDF">
            <w:r w:rsidRPr="00CD6EDF">
              <w:rPr>
                <w:rFonts w:eastAsia="Times New Roman"/>
                <w:color w:val="000000"/>
                <w:lang w:eastAsia="en-GB"/>
              </w:rPr>
              <w:t>Tayside</w:t>
            </w:r>
          </w:p>
        </w:tc>
        <w:tc>
          <w:tcPr>
            <w:tcW w:w="1134" w:type="dxa"/>
            <w:vAlign w:val="bottom"/>
          </w:tcPr>
          <w:p w14:paraId="330B2578" w14:textId="047550AA" w:rsidR="00CD6EDF" w:rsidRDefault="00CD6EDF" w:rsidP="00CD6EDF">
            <w:r w:rsidRPr="00CD6EDF">
              <w:rPr>
                <w:rFonts w:eastAsia="Times New Roman"/>
                <w:color w:val="000000"/>
                <w:lang w:eastAsia="en-GB"/>
              </w:rPr>
              <w:t>2456</w:t>
            </w:r>
          </w:p>
        </w:tc>
        <w:tc>
          <w:tcPr>
            <w:tcW w:w="1186" w:type="dxa"/>
            <w:vAlign w:val="bottom"/>
          </w:tcPr>
          <w:p w14:paraId="4DA93E91" w14:textId="23A42CAD" w:rsidR="00CD6EDF" w:rsidRDefault="00CD6EDF" w:rsidP="00CD6EDF">
            <w:r w:rsidRPr="00CD6EDF">
              <w:rPr>
                <w:rFonts w:eastAsia="Times New Roman"/>
                <w:color w:val="000000"/>
                <w:lang w:eastAsia="en-GB"/>
              </w:rPr>
              <w:t>2978</w:t>
            </w:r>
          </w:p>
        </w:tc>
        <w:tc>
          <w:tcPr>
            <w:tcW w:w="1084" w:type="dxa"/>
            <w:vAlign w:val="bottom"/>
          </w:tcPr>
          <w:p w14:paraId="70D20F93" w14:textId="6C52B50C" w:rsidR="00CD6EDF" w:rsidRDefault="00CD6EDF" w:rsidP="00CD6EDF">
            <w:r w:rsidRPr="00CD6EDF">
              <w:rPr>
                <w:rFonts w:eastAsia="Times New Roman"/>
                <w:color w:val="000000"/>
                <w:lang w:eastAsia="en-GB"/>
              </w:rPr>
              <w:t>1913</w:t>
            </w:r>
          </w:p>
        </w:tc>
        <w:tc>
          <w:tcPr>
            <w:tcW w:w="1133" w:type="dxa"/>
            <w:vAlign w:val="bottom"/>
          </w:tcPr>
          <w:p w14:paraId="45AC5E82" w14:textId="3BF88326" w:rsidR="00CD6EDF" w:rsidRDefault="00CD6EDF" w:rsidP="00CD6EDF">
            <w:r w:rsidRPr="00CD6EDF">
              <w:rPr>
                <w:rFonts w:eastAsia="Times New Roman"/>
                <w:color w:val="000000"/>
                <w:lang w:eastAsia="en-GB"/>
              </w:rPr>
              <w:t>1071</w:t>
            </w:r>
          </w:p>
        </w:tc>
        <w:tc>
          <w:tcPr>
            <w:tcW w:w="1127" w:type="dxa"/>
            <w:vAlign w:val="bottom"/>
          </w:tcPr>
          <w:p w14:paraId="00B26E7B" w14:textId="47CC10F6" w:rsidR="00CD6EDF" w:rsidRDefault="00CD6EDF" w:rsidP="00CD6EDF">
            <w:r w:rsidRPr="00CD6EDF">
              <w:rPr>
                <w:rFonts w:eastAsia="Times New Roman"/>
                <w:color w:val="000000"/>
                <w:lang w:eastAsia="en-GB"/>
              </w:rPr>
              <w:t>1185</w:t>
            </w:r>
          </w:p>
        </w:tc>
      </w:tr>
      <w:tr w:rsidR="00CD6EDF" w14:paraId="1CD46802" w14:textId="77777777" w:rsidTr="00800E8C">
        <w:tc>
          <w:tcPr>
            <w:tcW w:w="3964" w:type="dxa"/>
            <w:vAlign w:val="bottom"/>
          </w:tcPr>
          <w:p w14:paraId="6F4C3C97" w14:textId="46DCEE51" w:rsidR="00CD6EDF" w:rsidRDefault="00CD6EDF" w:rsidP="00CD6EDF">
            <w:r w:rsidRPr="00CD6EDF">
              <w:rPr>
                <w:rFonts w:eastAsia="Times New Roman"/>
                <w:color w:val="000000"/>
                <w:lang w:eastAsia="en-GB"/>
              </w:rPr>
              <w:t>Highland and Islands</w:t>
            </w:r>
          </w:p>
        </w:tc>
        <w:tc>
          <w:tcPr>
            <w:tcW w:w="1134" w:type="dxa"/>
            <w:vAlign w:val="bottom"/>
          </w:tcPr>
          <w:p w14:paraId="5ABD5455" w14:textId="7AB38422" w:rsidR="00CD6EDF" w:rsidRDefault="00CD6EDF" w:rsidP="00CD6EDF">
            <w:r w:rsidRPr="00CD6EDF">
              <w:rPr>
                <w:rFonts w:eastAsia="Times New Roman"/>
                <w:color w:val="000000"/>
                <w:lang w:eastAsia="en-GB"/>
              </w:rPr>
              <w:t>877</w:t>
            </w:r>
          </w:p>
        </w:tc>
        <w:tc>
          <w:tcPr>
            <w:tcW w:w="1186" w:type="dxa"/>
            <w:vAlign w:val="bottom"/>
          </w:tcPr>
          <w:p w14:paraId="2C5914E0" w14:textId="53E0F33A" w:rsidR="00CD6EDF" w:rsidRDefault="00CD6EDF" w:rsidP="00CD6EDF">
            <w:r w:rsidRPr="00CD6EDF">
              <w:rPr>
                <w:rFonts w:eastAsia="Times New Roman"/>
                <w:color w:val="000000"/>
                <w:lang w:eastAsia="en-GB"/>
              </w:rPr>
              <w:t>1058</w:t>
            </w:r>
          </w:p>
        </w:tc>
        <w:tc>
          <w:tcPr>
            <w:tcW w:w="1084" w:type="dxa"/>
            <w:vAlign w:val="bottom"/>
          </w:tcPr>
          <w:p w14:paraId="7082A09A" w14:textId="77DFE10B" w:rsidR="00CD6EDF" w:rsidRDefault="00CD6EDF" w:rsidP="00CD6EDF">
            <w:r w:rsidRPr="00CD6EDF">
              <w:rPr>
                <w:rFonts w:eastAsia="Times New Roman"/>
                <w:color w:val="000000"/>
                <w:lang w:eastAsia="en-GB"/>
              </w:rPr>
              <w:t>795</w:t>
            </w:r>
          </w:p>
        </w:tc>
        <w:tc>
          <w:tcPr>
            <w:tcW w:w="1133" w:type="dxa"/>
            <w:vAlign w:val="bottom"/>
          </w:tcPr>
          <w:p w14:paraId="5E581BDF" w14:textId="62C94F31" w:rsidR="00CD6EDF" w:rsidRDefault="00CD6EDF" w:rsidP="00CD6EDF">
            <w:r w:rsidRPr="00CD6EDF">
              <w:rPr>
                <w:rFonts w:eastAsia="Times New Roman"/>
                <w:color w:val="000000"/>
                <w:lang w:eastAsia="en-GB"/>
              </w:rPr>
              <w:t>948</w:t>
            </w:r>
          </w:p>
        </w:tc>
        <w:tc>
          <w:tcPr>
            <w:tcW w:w="1127" w:type="dxa"/>
            <w:vAlign w:val="bottom"/>
          </w:tcPr>
          <w:p w14:paraId="75321173" w14:textId="5FEFEFBA" w:rsidR="00CD6EDF" w:rsidRDefault="00CD6EDF" w:rsidP="00CD6EDF">
            <w:r w:rsidRPr="00CD6EDF">
              <w:rPr>
                <w:rFonts w:eastAsia="Times New Roman"/>
                <w:color w:val="000000"/>
                <w:lang w:eastAsia="en-GB"/>
              </w:rPr>
              <w:t>1132</w:t>
            </w:r>
          </w:p>
        </w:tc>
      </w:tr>
      <w:tr w:rsidR="00CD6EDF" w14:paraId="1DEC4783" w14:textId="77777777" w:rsidTr="00800E8C">
        <w:tc>
          <w:tcPr>
            <w:tcW w:w="3964" w:type="dxa"/>
            <w:vAlign w:val="bottom"/>
          </w:tcPr>
          <w:p w14:paraId="1BA6D8B0" w14:textId="24AF61E2" w:rsidR="00CD6EDF" w:rsidRDefault="00CD6EDF" w:rsidP="00CD6EDF">
            <w:r w:rsidRPr="00CD6EDF">
              <w:rPr>
                <w:rFonts w:eastAsia="Times New Roman"/>
                <w:color w:val="000000"/>
                <w:lang w:eastAsia="en-GB"/>
              </w:rPr>
              <w:t>Forth Valley</w:t>
            </w:r>
          </w:p>
        </w:tc>
        <w:tc>
          <w:tcPr>
            <w:tcW w:w="1134" w:type="dxa"/>
            <w:vAlign w:val="bottom"/>
          </w:tcPr>
          <w:p w14:paraId="6AD3A81C" w14:textId="12CCA61D" w:rsidR="00CD6EDF" w:rsidRDefault="00CD6EDF" w:rsidP="00CD6EDF">
            <w:r w:rsidRPr="00CD6EDF">
              <w:rPr>
                <w:rFonts w:eastAsia="Times New Roman"/>
                <w:color w:val="000000"/>
                <w:lang w:eastAsia="en-GB"/>
              </w:rPr>
              <w:t>576</w:t>
            </w:r>
          </w:p>
        </w:tc>
        <w:tc>
          <w:tcPr>
            <w:tcW w:w="1186" w:type="dxa"/>
            <w:vAlign w:val="bottom"/>
          </w:tcPr>
          <w:p w14:paraId="54E521A6" w14:textId="500D5D75" w:rsidR="00CD6EDF" w:rsidRDefault="00CD6EDF" w:rsidP="00CD6EDF">
            <w:r w:rsidRPr="00CD6EDF">
              <w:rPr>
                <w:rFonts w:eastAsia="Times New Roman"/>
                <w:color w:val="000000"/>
                <w:lang w:eastAsia="en-GB"/>
              </w:rPr>
              <w:t>806</w:t>
            </w:r>
          </w:p>
        </w:tc>
        <w:tc>
          <w:tcPr>
            <w:tcW w:w="1084" w:type="dxa"/>
            <w:vAlign w:val="bottom"/>
          </w:tcPr>
          <w:p w14:paraId="7548B14C" w14:textId="2BC730D0" w:rsidR="00CD6EDF" w:rsidRDefault="00CD6EDF" w:rsidP="00CD6EDF">
            <w:r w:rsidRPr="00CD6EDF">
              <w:rPr>
                <w:rFonts w:eastAsia="Times New Roman"/>
                <w:color w:val="000000"/>
                <w:lang w:eastAsia="en-GB"/>
              </w:rPr>
              <w:t>760</w:t>
            </w:r>
          </w:p>
        </w:tc>
        <w:tc>
          <w:tcPr>
            <w:tcW w:w="1133" w:type="dxa"/>
            <w:vAlign w:val="bottom"/>
          </w:tcPr>
          <w:p w14:paraId="00C6A234" w14:textId="13A87734" w:rsidR="00CD6EDF" w:rsidRDefault="00CD6EDF" w:rsidP="00CD6EDF">
            <w:r w:rsidRPr="00CD6EDF">
              <w:rPr>
                <w:rFonts w:eastAsia="Times New Roman"/>
                <w:color w:val="000000"/>
                <w:lang w:eastAsia="en-GB"/>
              </w:rPr>
              <w:t>682</w:t>
            </w:r>
          </w:p>
        </w:tc>
        <w:tc>
          <w:tcPr>
            <w:tcW w:w="1127" w:type="dxa"/>
            <w:vAlign w:val="bottom"/>
          </w:tcPr>
          <w:p w14:paraId="5F496674" w14:textId="40F1BEFC" w:rsidR="00CD6EDF" w:rsidRDefault="00CD6EDF" w:rsidP="00CD6EDF">
            <w:r w:rsidRPr="00CD6EDF">
              <w:rPr>
                <w:rFonts w:eastAsia="Times New Roman"/>
                <w:color w:val="000000"/>
                <w:lang w:eastAsia="en-GB"/>
              </w:rPr>
              <w:t>636</w:t>
            </w:r>
          </w:p>
        </w:tc>
      </w:tr>
      <w:tr w:rsidR="00CD6EDF" w14:paraId="4C08582B" w14:textId="77777777" w:rsidTr="00800E8C">
        <w:tc>
          <w:tcPr>
            <w:tcW w:w="3964" w:type="dxa"/>
            <w:vAlign w:val="bottom"/>
          </w:tcPr>
          <w:p w14:paraId="0C802397" w14:textId="2095D631" w:rsidR="00CD6EDF" w:rsidRDefault="00CD6EDF" w:rsidP="00CD6EDF">
            <w:r w:rsidRPr="00CD6EDF">
              <w:rPr>
                <w:rFonts w:eastAsia="Times New Roman"/>
                <w:color w:val="000000"/>
                <w:lang w:eastAsia="en-GB"/>
              </w:rPr>
              <w:t>Edinburgh</w:t>
            </w:r>
          </w:p>
        </w:tc>
        <w:tc>
          <w:tcPr>
            <w:tcW w:w="1134" w:type="dxa"/>
            <w:vAlign w:val="bottom"/>
          </w:tcPr>
          <w:p w14:paraId="2AE217C5" w14:textId="1538B320" w:rsidR="00CD6EDF" w:rsidRDefault="00CD6EDF" w:rsidP="00CD6EDF">
            <w:r w:rsidRPr="00CD6EDF">
              <w:rPr>
                <w:rFonts w:eastAsia="Times New Roman"/>
                <w:color w:val="000000"/>
                <w:lang w:eastAsia="en-GB"/>
              </w:rPr>
              <w:t>1344</w:t>
            </w:r>
          </w:p>
        </w:tc>
        <w:tc>
          <w:tcPr>
            <w:tcW w:w="1186" w:type="dxa"/>
            <w:vAlign w:val="bottom"/>
          </w:tcPr>
          <w:p w14:paraId="3EB6B815" w14:textId="3B3C837B" w:rsidR="00CD6EDF" w:rsidRDefault="00CD6EDF" w:rsidP="00CD6EDF">
            <w:r w:rsidRPr="00CD6EDF">
              <w:rPr>
                <w:rFonts w:eastAsia="Times New Roman"/>
                <w:color w:val="000000"/>
                <w:lang w:eastAsia="en-GB"/>
              </w:rPr>
              <w:t>1795</w:t>
            </w:r>
          </w:p>
        </w:tc>
        <w:tc>
          <w:tcPr>
            <w:tcW w:w="1084" w:type="dxa"/>
            <w:vAlign w:val="bottom"/>
          </w:tcPr>
          <w:p w14:paraId="02C0DD77" w14:textId="1B8CC9A5" w:rsidR="00CD6EDF" w:rsidRDefault="00CD6EDF" w:rsidP="00CD6EDF">
            <w:r w:rsidRPr="00CD6EDF">
              <w:rPr>
                <w:rFonts w:eastAsia="Times New Roman"/>
                <w:color w:val="000000"/>
                <w:lang w:eastAsia="en-GB"/>
              </w:rPr>
              <w:t>1485</w:t>
            </w:r>
          </w:p>
        </w:tc>
        <w:tc>
          <w:tcPr>
            <w:tcW w:w="1133" w:type="dxa"/>
            <w:vAlign w:val="bottom"/>
          </w:tcPr>
          <w:p w14:paraId="3BFCDDEC" w14:textId="03208F1E" w:rsidR="00CD6EDF" w:rsidRDefault="00CD6EDF" w:rsidP="00CD6EDF">
            <w:r w:rsidRPr="00CD6EDF">
              <w:rPr>
                <w:rFonts w:eastAsia="Times New Roman"/>
                <w:color w:val="000000"/>
                <w:lang w:eastAsia="en-GB"/>
              </w:rPr>
              <w:t>1607</w:t>
            </w:r>
          </w:p>
        </w:tc>
        <w:tc>
          <w:tcPr>
            <w:tcW w:w="1127" w:type="dxa"/>
            <w:vAlign w:val="bottom"/>
          </w:tcPr>
          <w:p w14:paraId="6EDA6958" w14:textId="131F3304" w:rsidR="00CD6EDF" w:rsidRDefault="00CD6EDF" w:rsidP="00CD6EDF">
            <w:r w:rsidRPr="00CD6EDF">
              <w:rPr>
                <w:rFonts w:eastAsia="Times New Roman"/>
                <w:color w:val="000000"/>
                <w:lang w:eastAsia="en-GB"/>
              </w:rPr>
              <w:t>1529</w:t>
            </w:r>
          </w:p>
        </w:tc>
      </w:tr>
      <w:tr w:rsidR="00CD6EDF" w14:paraId="0DB411B5" w14:textId="77777777" w:rsidTr="00800E8C">
        <w:tc>
          <w:tcPr>
            <w:tcW w:w="3964" w:type="dxa"/>
            <w:vAlign w:val="bottom"/>
          </w:tcPr>
          <w:p w14:paraId="772B458E" w14:textId="2F46D0FF" w:rsidR="00CD6EDF" w:rsidRDefault="00CD6EDF" w:rsidP="00CD6EDF">
            <w:r w:rsidRPr="00CD6EDF">
              <w:rPr>
                <w:rFonts w:eastAsia="Times New Roman"/>
                <w:color w:val="000000"/>
                <w:lang w:eastAsia="en-GB"/>
              </w:rPr>
              <w:t>Lothian and Borders</w:t>
            </w:r>
          </w:p>
        </w:tc>
        <w:tc>
          <w:tcPr>
            <w:tcW w:w="1134" w:type="dxa"/>
            <w:vAlign w:val="bottom"/>
          </w:tcPr>
          <w:p w14:paraId="521853EB" w14:textId="2EF4CE03" w:rsidR="00CD6EDF" w:rsidRDefault="00CD6EDF" w:rsidP="00CD6EDF">
            <w:r w:rsidRPr="00CD6EDF">
              <w:rPr>
                <w:rFonts w:eastAsia="Times New Roman"/>
                <w:color w:val="000000"/>
                <w:lang w:eastAsia="en-GB"/>
              </w:rPr>
              <w:t>1337</w:t>
            </w:r>
          </w:p>
        </w:tc>
        <w:tc>
          <w:tcPr>
            <w:tcW w:w="1186" w:type="dxa"/>
            <w:vAlign w:val="bottom"/>
          </w:tcPr>
          <w:p w14:paraId="0A58379D" w14:textId="0090245B" w:rsidR="00CD6EDF" w:rsidRDefault="00CD6EDF" w:rsidP="00CD6EDF">
            <w:r w:rsidRPr="00CD6EDF">
              <w:rPr>
                <w:rFonts w:eastAsia="Times New Roman"/>
                <w:color w:val="000000"/>
                <w:lang w:eastAsia="en-GB"/>
              </w:rPr>
              <w:t>1835</w:t>
            </w:r>
          </w:p>
        </w:tc>
        <w:tc>
          <w:tcPr>
            <w:tcW w:w="1084" w:type="dxa"/>
            <w:vAlign w:val="bottom"/>
          </w:tcPr>
          <w:p w14:paraId="755A4252" w14:textId="34CF73AD" w:rsidR="00CD6EDF" w:rsidRDefault="00CD6EDF" w:rsidP="00CD6EDF">
            <w:r w:rsidRPr="00CD6EDF">
              <w:rPr>
                <w:rFonts w:eastAsia="Times New Roman"/>
                <w:color w:val="000000"/>
                <w:lang w:eastAsia="en-GB"/>
              </w:rPr>
              <w:t>1264</w:t>
            </w:r>
          </w:p>
        </w:tc>
        <w:tc>
          <w:tcPr>
            <w:tcW w:w="1133" w:type="dxa"/>
            <w:vAlign w:val="bottom"/>
          </w:tcPr>
          <w:p w14:paraId="22AF3E26" w14:textId="15958BAB" w:rsidR="00CD6EDF" w:rsidRDefault="00CD6EDF" w:rsidP="00CD6EDF">
            <w:r w:rsidRPr="00CD6EDF">
              <w:rPr>
                <w:rFonts w:eastAsia="Times New Roman"/>
                <w:color w:val="000000"/>
                <w:lang w:eastAsia="en-GB"/>
              </w:rPr>
              <w:t>1208</w:t>
            </w:r>
          </w:p>
        </w:tc>
        <w:tc>
          <w:tcPr>
            <w:tcW w:w="1127" w:type="dxa"/>
            <w:vAlign w:val="bottom"/>
          </w:tcPr>
          <w:p w14:paraId="37F0031C" w14:textId="251BD99B" w:rsidR="00CD6EDF" w:rsidRDefault="00CD6EDF" w:rsidP="00CD6EDF">
            <w:r w:rsidRPr="00CD6EDF">
              <w:rPr>
                <w:rFonts w:eastAsia="Times New Roman"/>
                <w:color w:val="000000"/>
                <w:lang w:eastAsia="en-GB"/>
              </w:rPr>
              <w:t>1268</w:t>
            </w:r>
          </w:p>
        </w:tc>
      </w:tr>
      <w:tr w:rsidR="00CD6EDF" w14:paraId="51E2D049" w14:textId="77777777" w:rsidTr="00800E8C">
        <w:tc>
          <w:tcPr>
            <w:tcW w:w="3964" w:type="dxa"/>
            <w:vAlign w:val="bottom"/>
          </w:tcPr>
          <w:p w14:paraId="5017F9A3" w14:textId="4ACC8D25" w:rsidR="00CD6EDF" w:rsidRDefault="00CD6EDF" w:rsidP="00CD6EDF">
            <w:r w:rsidRPr="00CD6EDF">
              <w:rPr>
                <w:rFonts w:eastAsia="Times New Roman"/>
                <w:color w:val="000000"/>
                <w:lang w:eastAsia="en-GB"/>
              </w:rPr>
              <w:t>Fife</w:t>
            </w:r>
          </w:p>
        </w:tc>
        <w:tc>
          <w:tcPr>
            <w:tcW w:w="1134" w:type="dxa"/>
            <w:vAlign w:val="bottom"/>
          </w:tcPr>
          <w:p w14:paraId="42D0B47C" w14:textId="3877CD2A" w:rsidR="00CD6EDF" w:rsidRDefault="00CD6EDF" w:rsidP="00CD6EDF">
            <w:r w:rsidRPr="00CD6EDF">
              <w:rPr>
                <w:rFonts w:eastAsia="Times New Roman"/>
                <w:color w:val="000000"/>
                <w:lang w:eastAsia="en-GB"/>
              </w:rPr>
              <w:t>826</w:t>
            </w:r>
          </w:p>
        </w:tc>
        <w:tc>
          <w:tcPr>
            <w:tcW w:w="1186" w:type="dxa"/>
            <w:vAlign w:val="bottom"/>
          </w:tcPr>
          <w:p w14:paraId="5BA8E3D1" w14:textId="670688C7" w:rsidR="00CD6EDF" w:rsidRDefault="00CD6EDF" w:rsidP="00CD6EDF">
            <w:r w:rsidRPr="00CD6EDF">
              <w:rPr>
                <w:rFonts w:eastAsia="Times New Roman"/>
                <w:color w:val="000000"/>
                <w:lang w:eastAsia="en-GB"/>
              </w:rPr>
              <w:t>1067</w:t>
            </w:r>
          </w:p>
        </w:tc>
        <w:tc>
          <w:tcPr>
            <w:tcW w:w="1084" w:type="dxa"/>
            <w:vAlign w:val="bottom"/>
          </w:tcPr>
          <w:p w14:paraId="7938C2E8" w14:textId="00BA2B97" w:rsidR="00CD6EDF" w:rsidRDefault="00CD6EDF" w:rsidP="00CD6EDF">
            <w:r w:rsidRPr="00CD6EDF">
              <w:rPr>
                <w:rFonts w:eastAsia="Times New Roman"/>
                <w:color w:val="000000"/>
                <w:lang w:eastAsia="en-GB"/>
              </w:rPr>
              <w:t>978</w:t>
            </w:r>
          </w:p>
        </w:tc>
        <w:tc>
          <w:tcPr>
            <w:tcW w:w="1133" w:type="dxa"/>
            <w:vAlign w:val="bottom"/>
          </w:tcPr>
          <w:p w14:paraId="119A3366" w14:textId="0126E58C" w:rsidR="00CD6EDF" w:rsidRDefault="00CD6EDF" w:rsidP="00CD6EDF">
            <w:r w:rsidRPr="00CD6EDF">
              <w:rPr>
                <w:rFonts w:eastAsia="Times New Roman"/>
                <w:color w:val="000000"/>
                <w:lang w:eastAsia="en-GB"/>
              </w:rPr>
              <w:t>809</w:t>
            </w:r>
          </w:p>
        </w:tc>
        <w:tc>
          <w:tcPr>
            <w:tcW w:w="1127" w:type="dxa"/>
            <w:vAlign w:val="bottom"/>
          </w:tcPr>
          <w:p w14:paraId="63B27FEF" w14:textId="4C40ED59" w:rsidR="00CD6EDF" w:rsidRDefault="00CD6EDF" w:rsidP="00CD6EDF">
            <w:r w:rsidRPr="00CD6EDF">
              <w:rPr>
                <w:rFonts w:eastAsia="Times New Roman"/>
                <w:color w:val="000000"/>
                <w:lang w:eastAsia="en-GB"/>
              </w:rPr>
              <w:t>841</w:t>
            </w:r>
          </w:p>
        </w:tc>
      </w:tr>
      <w:tr w:rsidR="00CD6EDF" w14:paraId="612726A8" w14:textId="77777777" w:rsidTr="00800E8C">
        <w:tc>
          <w:tcPr>
            <w:tcW w:w="3964" w:type="dxa"/>
            <w:vAlign w:val="bottom"/>
          </w:tcPr>
          <w:p w14:paraId="055D5FE8" w14:textId="244F9B5C" w:rsidR="00CD6EDF" w:rsidRDefault="00CD6EDF" w:rsidP="00CD6EDF">
            <w:r w:rsidRPr="00CD6EDF">
              <w:rPr>
                <w:rFonts w:eastAsia="Times New Roman"/>
                <w:color w:val="000000"/>
                <w:lang w:eastAsia="en-GB"/>
              </w:rPr>
              <w:t>Greater Glasgow</w:t>
            </w:r>
          </w:p>
        </w:tc>
        <w:tc>
          <w:tcPr>
            <w:tcW w:w="1134" w:type="dxa"/>
            <w:vAlign w:val="bottom"/>
          </w:tcPr>
          <w:p w14:paraId="6A350385" w14:textId="71DE4B3A" w:rsidR="00CD6EDF" w:rsidRDefault="00CD6EDF" w:rsidP="00CD6EDF">
            <w:r w:rsidRPr="00CD6EDF">
              <w:rPr>
                <w:rFonts w:eastAsia="Times New Roman"/>
                <w:color w:val="000000"/>
                <w:lang w:eastAsia="en-GB"/>
              </w:rPr>
              <w:t>2111</w:t>
            </w:r>
          </w:p>
        </w:tc>
        <w:tc>
          <w:tcPr>
            <w:tcW w:w="1186" w:type="dxa"/>
            <w:vAlign w:val="bottom"/>
          </w:tcPr>
          <w:p w14:paraId="0ED50705" w14:textId="77F8E422" w:rsidR="00CD6EDF" w:rsidRDefault="00CD6EDF" w:rsidP="00CD6EDF">
            <w:r w:rsidRPr="00CD6EDF">
              <w:rPr>
                <w:rFonts w:eastAsia="Times New Roman"/>
                <w:color w:val="000000"/>
                <w:lang w:eastAsia="en-GB"/>
              </w:rPr>
              <w:t>2979</w:t>
            </w:r>
          </w:p>
        </w:tc>
        <w:tc>
          <w:tcPr>
            <w:tcW w:w="1084" w:type="dxa"/>
            <w:vAlign w:val="bottom"/>
          </w:tcPr>
          <w:p w14:paraId="1D7B0E67" w14:textId="2254D421" w:rsidR="00CD6EDF" w:rsidRDefault="00CD6EDF" w:rsidP="00CD6EDF">
            <w:r w:rsidRPr="00CD6EDF">
              <w:rPr>
                <w:rFonts w:eastAsia="Times New Roman"/>
                <w:color w:val="000000"/>
                <w:lang w:eastAsia="en-GB"/>
              </w:rPr>
              <w:t>2316</w:t>
            </w:r>
          </w:p>
        </w:tc>
        <w:tc>
          <w:tcPr>
            <w:tcW w:w="1133" w:type="dxa"/>
            <w:vAlign w:val="bottom"/>
          </w:tcPr>
          <w:p w14:paraId="14E4591E" w14:textId="2B5ABF7F" w:rsidR="00CD6EDF" w:rsidRDefault="00CD6EDF" w:rsidP="00CD6EDF">
            <w:r w:rsidRPr="00CD6EDF">
              <w:rPr>
                <w:rFonts w:eastAsia="Times New Roman"/>
                <w:color w:val="000000"/>
                <w:lang w:eastAsia="en-GB"/>
              </w:rPr>
              <w:t>2582</w:t>
            </w:r>
          </w:p>
        </w:tc>
        <w:tc>
          <w:tcPr>
            <w:tcW w:w="1127" w:type="dxa"/>
            <w:vAlign w:val="bottom"/>
          </w:tcPr>
          <w:p w14:paraId="173B8342" w14:textId="537125E1" w:rsidR="00CD6EDF" w:rsidRDefault="00CD6EDF" w:rsidP="00CD6EDF">
            <w:r w:rsidRPr="00CD6EDF">
              <w:rPr>
                <w:rFonts w:eastAsia="Times New Roman"/>
                <w:color w:val="000000"/>
                <w:lang w:eastAsia="en-GB"/>
              </w:rPr>
              <w:t>3211</w:t>
            </w:r>
          </w:p>
        </w:tc>
      </w:tr>
      <w:tr w:rsidR="00CD6EDF" w14:paraId="392448A9" w14:textId="77777777" w:rsidTr="00800E8C">
        <w:tc>
          <w:tcPr>
            <w:tcW w:w="3964" w:type="dxa"/>
            <w:vAlign w:val="bottom"/>
          </w:tcPr>
          <w:p w14:paraId="3602F743" w14:textId="1D07E6E0" w:rsidR="00CD6EDF" w:rsidRDefault="00CD6EDF" w:rsidP="00CD6EDF">
            <w:r w:rsidRPr="00CD6EDF">
              <w:rPr>
                <w:rFonts w:eastAsia="Times New Roman"/>
                <w:color w:val="000000"/>
                <w:lang w:eastAsia="en-GB"/>
              </w:rPr>
              <w:t>Ayrshire</w:t>
            </w:r>
          </w:p>
        </w:tc>
        <w:tc>
          <w:tcPr>
            <w:tcW w:w="1134" w:type="dxa"/>
            <w:vAlign w:val="bottom"/>
          </w:tcPr>
          <w:p w14:paraId="2AD4A553" w14:textId="36C7122A" w:rsidR="00CD6EDF" w:rsidRDefault="00CD6EDF" w:rsidP="00CD6EDF">
            <w:r w:rsidRPr="00CD6EDF">
              <w:rPr>
                <w:rFonts w:eastAsia="Times New Roman"/>
                <w:color w:val="000000"/>
                <w:lang w:eastAsia="en-GB"/>
              </w:rPr>
              <w:t>825</w:t>
            </w:r>
          </w:p>
        </w:tc>
        <w:tc>
          <w:tcPr>
            <w:tcW w:w="1186" w:type="dxa"/>
            <w:vAlign w:val="bottom"/>
          </w:tcPr>
          <w:p w14:paraId="3AD72EC7" w14:textId="0E109E8B" w:rsidR="00CD6EDF" w:rsidRDefault="00CD6EDF" w:rsidP="00CD6EDF">
            <w:r w:rsidRPr="00CD6EDF">
              <w:rPr>
                <w:rFonts w:eastAsia="Times New Roman"/>
                <w:color w:val="000000"/>
                <w:lang w:eastAsia="en-GB"/>
              </w:rPr>
              <w:t>1090</w:t>
            </w:r>
          </w:p>
        </w:tc>
        <w:tc>
          <w:tcPr>
            <w:tcW w:w="1084" w:type="dxa"/>
            <w:vAlign w:val="bottom"/>
          </w:tcPr>
          <w:p w14:paraId="6C2A6906" w14:textId="2E9EE056" w:rsidR="00CD6EDF" w:rsidRDefault="00CD6EDF" w:rsidP="00CD6EDF">
            <w:r w:rsidRPr="00CD6EDF">
              <w:rPr>
                <w:rFonts w:eastAsia="Times New Roman"/>
                <w:color w:val="000000"/>
                <w:lang w:eastAsia="en-GB"/>
              </w:rPr>
              <w:t>789</w:t>
            </w:r>
          </w:p>
        </w:tc>
        <w:tc>
          <w:tcPr>
            <w:tcW w:w="1133" w:type="dxa"/>
            <w:vAlign w:val="bottom"/>
          </w:tcPr>
          <w:p w14:paraId="320BF820" w14:textId="201112AB" w:rsidR="00CD6EDF" w:rsidRDefault="00CD6EDF" w:rsidP="00CD6EDF">
            <w:r w:rsidRPr="00CD6EDF">
              <w:rPr>
                <w:rFonts w:eastAsia="Times New Roman"/>
                <w:color w:val="000000"/>
                <w:lang w:eastAsia="en-GB"/>
              </w:rPr>
              <w:t>960</w:t>
            </w:r>
          </w:p>
        </w:tc>
        <w:tc>
          <w:tcPr>
            <w:tcW w:w="1127" w:type="dxa"/>
            <w:vAlign w:val="bottom"/>
          </w:tcPr>
          <w:p w14:paraId="103AC1AA" w14:textId="4A05F247" w:rsidR="00CD6EDF" w:rsidRDefault="00CD6EDF" w:rsidP="00CD6EDF">
            <w:r w:rsidRPr="00CD6EDF">
              <w:rPr>
                <w:rFonts w:eastAsia="Times New Roman"/>
                <w:color w:val="000000"/>
                <w:lang w:eastAsia="en-GB"/>
              </w:rPr>
              <w:t>954</w:t>
            </w:r>
          </w:p>
        </w:tc>
      </w:tr>
      <w:tr w:rsidR="00CD6EDF" w14:paraId="6DC38718" w14:textId="77777777" w:rsidTr="00800E8C">
        <w:tc>
          <w:tcPr>
            <w:tcW w:w="3964" w:type="dxa"/>
            <w:vAlign w:val="bottom"/>
          </w:tcPr>
          <w:p w14:paraId="4004542F" w14:textId="5330D9AB" w:rsidR="00CD6EDF" w:rsidRDefault="00CD6EDF" w:rsidP="00CD6EDF">
            <w:r w:rsidRPr="00CD6EDF">
              <w:rPr>
                <w:rFonts w:eastAsia="Times New Roman"/>
                <w:color w:val="000000"/>
                <w:lang w:eastAsia="en-GB"/>
              </w:rPr>
              <w:t>Lanarkshire</w:t>
            </w:r>
          </w:p>
        </w:tc>
        <w:tc>
          <w:tcPr>
            <w:tcW w:w="1134" w:type="dxa"/>
            <w:vAlign w:val="bottom"/>
          </w:tcPr>
          <w:p w14:paraId="011E7249" w14:textId="612C648F" w:rsidR="00CD6EDF" w:rsidRDefault="00CD6EDF" w:rsidP="00CD6EDF">
            <w:r w:rsidRPr="00CD6EDF">
              <w:rPr>
                <w:rFonts w:eastAsia="Times New Roman"/>
                <w:color w:val="000000"/>
                <w:lang w:eastAsia="en-GB"/>
              </w:rPr>
              <w:t>1730</w:t>
            </w:r>
          </w:p>
        </w:tc>
        <w:tc>
          <w:tcPr>
            <w:tcW w:w="1186" w:type="dxa"/>
            <w:vAlign w:val="bottom"/>
          </w:tcPr>
          <w:p w14:paraId="0812FA85" w14:textId="7F1AA8D2" w:rsidR="00CD6EDF" w:rsidRDefault="00CD6EDF" w:rsidP="00CD6EDF">
            <w:r w:rsidRPr="00CD6EDF">
              <w:rPr>
                <w:rFonts w:eastAsia="Times New Roman"/>
                <w:color w:val="000000"/>
                <w:lang w:eastAsia="en-GB"/>
              </w:rPr>
              <w:t>2283</w:t>
            </w:r>
          </w:p>
        </w:tc>
        <w:tc>
          <w:tcPr>
            <w:tcW w:w="1084" w:type="dxa"/>
            <w:vAlign w:val="bottom"/>
          </w:tcPr>
          <w:p w14:paraId="5B2162EF" w14:textId="3CCB8F8D" w:rsidR="00CD6EDF" w:rsidRDefault="00CD6EDF" w:rsidP="00CD6EDF">
            <w:r w:rsidRPr="00CD6EDF">
              <w:rPr>
                <w:rFonts w:eastAsia="Times New Roman"/>
                <w:color w:val="000000"/>
                <w:lang w:eastAsia="en-GB"/>
              </w:rPr>
              <w:t>1703</w:t>
            </w:r>
          </w:p>
        </w:tc>
        <w:tc>
          <w:tcPr>
            <w:tcW w:w="1133" w:type="dxa"/>
            <w:vAlign w:val="bottom"/>
          </w:tcPr>
          <w:p w14:paraId="2ADD4D05" w14:textId="684EF973" w:rsidR="00CD6EDF" w:rsidRDefault="00CD6EDF" w:rsidP="00CD6EDF">
            <w:r w:rsidRPr="00CD6EDF">
              <w:rPr>
                <w:rFonts w:eastAsia="Times New Roman"/>
                <w:color w:val="000000"/>
                <w:lang w:eastAsia="en-GB"/>
              </w:rPr>
              <w:t>1778</w:t>
            </w:r>
          </w:p>
        </w:tc>
        <w:tc>
          <w:tcPr>
            <w:tcW w:w="1127" w:type="dxa"/>
            <w:vAlign w:val="bottom"/>
          </w:tcPr>
          <w:p w14:paraId="06E0810D" w14:textId="38C499D4" w:rsidR="00CD6EDF" w:rsidRDefault="00CD6EDF" w:rsidP="00CD6EDF">
            <w:r w:rsidRPr="00CD6EDF">
              <w:rPr>
                <w:rFonts w:eastAsia="Times New Roman"/>
                <w:color w:val="000000"/>
                <w:lang w:eastAsia="en-GB"/>
              </w:rPr>
              <w:t>1754</w:t>
            </w:r>
          </w:p>
        </w:tc>
      </w:tr>
      <w:tr w:rsidR="00CD6EDF" w14:paraId="249E095E" w14:textId="77777777" w:rsidTr="00800E8C">
        <w:tc>
          <w:tcPr>
            <w:tcW w:w="3964" w:type="dxa"/>
            <w:vAlign w:val="bottom"/>
          </w:tcPr>
          <w:p w14:paraId="0122867A" w14:textId="141B5B1A" w:rsidR="00CD6EDF" w:rsidRDefault="00CD6EDF" w:rsidP="00CD6EDF">
            <w:r w:rsidRPr="00CD6EDF">
              <w:rPr>
                <w:rFonts w:eastAsia="Times New Roman"/>
                <w:color w:val="000000"/>
                <w:lang w:eastAsia="en-GB"/>
              </w:rPr>
              <w:t>Argyll and West Dunbartonshire</w:t>
            </w:r>
          </w:p>
        </w:tc>
        <w:tc>
          <w:tcPr>
            <w:tcW w:w="1134" w:type="dxa"/>
            <w:vAlign w:val="bottom"/>
          </w:tcPr>
          <w:p w14:paraId="248DB962" w14:textId="694E26D1" w:rsidR="00CD6EDF" w:rsidRDefault="00CD6EDF" w:rsidP="00CD6EDF">
            <w:r w:rsidRPr="00CD6EDF">
              <w:rPr>
                <w:rFonts w:eastAsia="Times New Roman"/>
                <w:color w:val="000000"/>
                <w:lang w:eastAsia="en-GB"/>
              </w:rPr>
              <w:t>443</w:t>
            </w:r>
          </w:p>
        </w:tc>
        <w:tc>
          <w:tcPr>
            <w:tcW w:w="1186" w:type="dxa"/>
            <w:vAlign w:val="bottom"/>
          </w:tcPr>
          <w:p w14:paraId="6C0DADE1" w14:textId="763400BB" w:rsidR="00CD6EDF" w:rsidRDefault="00CD6EDF" w:rsidP="00CD6EDF">
            <w:r w:rsidRPr="00CD6EDF">
              <w:rPr>
                <w:rFonts w:eastAsia="Times New Roman"/>
                <w:color w:val="000000"/>
                <w:lang w:eastAsia="en-GB"/>
              </w:rPr>
              <w:t>698</w:t>
            </w:r>
          </w:p>
        </w:tc>
        <w:tc>
          <w:tcPr>
            <w:tcW w:w="1084" w:type="dxa"/>
            <w:vAlign w:val="bottom"/>
          </w:tcPr>
          <w:p w14:paraId="63D48ECE" w14:textId="440CF9D9" w:rsidR="00CD6EDF" w:rsidRDefault="00CD6EDF" w:rsidP="00CD6EDF">
            <w:r w:rsidRPr="00CD6EDF">
              <w:rPr>
                <w:rFonts w:eastAsia="Times New Roman"/>
                <w:color w:val="000000"/>
                <w:lang w:eastAsia="en-GB"/>
              </w:rPr>
              <w:t>541</w:t>
            </w:r>
          </w:p>
        </w:tc>
        <w:tc>
          <w:tcPr>
            <w:tcW w:w="1133" w:type="dxa"/>
            <w:vAlign w:val="bottom"/>
          </w:tcPr>
          <w:p w14:paraId="6C775305" w14:textId="40D9D3AC" w:rsidR="00CD6EDF" w:rsidRDefault="00CD6EDF" w:rsidP="00CD6EDF">
            <w:r w:rsidRPr="00CD6EDF">
              <w:rPr>
                <w:rFonts w:eastAsia="Times New Roman"/>
                <w:color w:val="000000"/>
                <w:lang w:eastAsia="en-GB"/>
              </w:rPr>
              <w:t>509</w:t>
            </w:r>
          </w:p>
        </w:tc>
        <w:tc>
          <w:tcPr>
            <w:tcW w:w="1127" w:type="dxa"/>
            <w:vAlign w:val="bottom"/>
          </w:tcPr>
          <w:p w14:paraId="38B8CD05" w14:textId="7F9A3F27" w:rsidR="00CD6EDF" w:rsidRDefault="00CD6EDF" w:rsidP="00CD6EDF">
            <w:r w:rsidRPr="00CD6EDF">
              <w:rPr>
                <w:rFonts w:eastAsia="Times New Roman"/>
                <w:color w:val="000000"/>
                <w:lang w:eastAsia="en-GB"/>
              </w:rPr>
              <w:t>610</w:t>
            </w:r>
          </w:p>
        </w:tc>
      </w:tr>
      <w:tr w:rsidR="00CD6EDF" w14:paraId="0311CABA" w14:textId="77777777" w:rsidTr="00800E8C">
        <w:tc>
          <w:tcPr>
            <w:tcW w:w="3964" w:type="dxa"/>
            <w:vAlign w:val="bottom"/>
          </w:tcPr>
          <w:p w14:paraId="5DDA18BD" w14:textId="7882B016" w:rsidR="00CD6EDF" w:rsidRDefault="00CD6EDF" w:rsidP="00CD6EDF">
            <w:r w:rsidRPr="00CD6EDF">
              <w:rPr>
                <w:rFonts w:eastAsia="Times New Roman"/>
                <w:color w:val="000000"/>
                <w:lang w:eastAsia="en-GB"/>
              </w:rPr>
              <w:lastRenderedPageBreak/>
              <w:t>Renfrewshire and Inverclyde</w:t>
            </w:r>
          </w:p>
        </w:tc>
        <w:tc>
          <w:tcPr>
            <w:tcW w:w="1134" w:type="dxa"/>
            <w:vAlign w:val="bottom"/>
          </w:tcPr>
          <w:p w14:paraId="12F3F057" w14:textId="5B75BAEB" w:rsidR="00CD6EDF" w:rsidRDefault="00CD6EDF" w:rsidP="00CD6EDF">
            <w:r w:rsidRPr="00CD6EDF">
              <w:rPr>
                <w:rFonts w:eastAsia="Times New Roman"/>
                <w:color w:val="000000"/>
                <w:lang w:eastAsia="en-GB"/>
              </w:rPr>
              <w:t>600</w:t>
            </w:r>
          </w:p>
        </w:tc>
        <w:tc>
          <w:tcPr>
            <w:tcW w:w="1186" w:type="dxa"/>
            <w:vAlign w:val="bottom"/>
          </w:tcPr>
          <w:p w14:paraId="3357FFBD" w14:textId="4E90BE09" w:rsidR="00CD6EDF" w:rsidRDefault="00CD6EDF" w:rsidP="00CD6EDF">
            <w:r w:rsidRPr="00CD6EDF">
              <w:rPr>
                <w:rFonts w:eastAsia="Times New Roman"/>
                <w:color w:val="000000"/>
                <w:lang w:eastAsia="en-GB"/>
              </w:rPr>
              <w:t>791</w:t>
            </w:r>
          </w:p>
        </w:tc>
        <w:tc>
          <w:tcPr>
            <w:tcW w:w="1084" w:type="dxa"/>
            <w:vAlign w:val="bottom"/>
          </w:tcPr>
          <w:p w14:paraId="51FAD019" w14:textId="21D731FE" w:rsidR="00CD6EDF" w:rsidRDefault="00CD6EDF" w:rsidP="00CD6EDF">
            <w:r w:rsidRPr="00CD6EDF">
              <w:rPr>
                <w:rFonts w:eastAsia="Times New Roman"/>
                <w:color w:val="000000"/>
                <w:lang w:eastAsia="en-GB"/>
              </w:rPr>
              <w:t>565</w:t>
            </w:r>
          </w:p>
        </w:tc>
        <w:tc>
          <w:tcPr>
            <w:tcW w:w="1133" w:type="dxa"/>
            <w:vAlign w:val="bottom"/>
          </w:tcPr>
          <w:p w14:paraId="1E0E3224" w14:textId="57A5A521" w:rsidR="00CD6EDF" w:rsidRDefault="00CD6EDF" w:rsidP="00CD6EDF">
            <w:r w:rsidRPr="00CD6EDF">
              <w:rPr>
                <w:rFonts w:eastAsia="Times New Roman"/>
                <w:color w:val="000000"/>
                <w:lang w:eastAsia="en-GB"/>
              </w:rPr>
              <w:t>546</w:t>
            </w:r>
          </w:p>
        </w:tc>
        <w:tc>
          <w:tcPr>
            <w:tcW w:w="1127" w:type="dxa"/>
            <w:vAlign w:val="bottom"/>
          </w:tcPr>
          <w:p w14:paraId="21A64780" w14:textId="08BCC440" w:rsidR="00CD6EDF" w:rsidRDefault="00CD6EDF" w:rsidP="00CD6EDF">
            <w:r w:rsidRPr="00CD6EDF">
              <w:rPr>
                <w:rFonts w:eastAsia="Times New Roman"/>
                <w:color w:val="000000"/>
                <w:lang w:eastAsia="en-GB"/>
              </w:rPr>
              <w:t>633</w:t>
            </w:r>
          </w:p>
        </w:tc>
      </w:tr>
      <w:tr w:rsidR="00CD6EDF" w14:paraId="6FF5F4AA" w14:textId="77777777" w:rsidTr="00800E8C">
        <w:tc>
          <w:tcPr>
            <w:tcW w:w="3964" w:type="dxa"/>
            <w:vAlign w:val="bottom"/>
          </w:tcPr>
          <w:p w14:paraId="5C9AF126" w14:textId="48AA2C4F" w:rsidR="00CD6EDF" w:rsidRDefault="00CD6EDF" w:rsidP="00CD6EDF">
            <w:r w:rsidRPr="00CD6EDF">
              <w:rPr>
                <w:rFonts w:eastAsia="Times New Roman"/>
                <w:color w:val="000000"/>
                <w:lang w:eastAsia="en-GB"/>
              </w:rPr>
              <w:t>Dumfries and Galloway</w:t>
            </w:r>
          </w:p>
        </w:tc>
        <w:tc>
          <w:tcPr>
            <w:tcW w:w="1134" w:type="dxa"/>
            <w:vAlign w:val="bottom"/>
          </w:tcPr>
          <w:p w14:paraId="3F2225C2" w14:textId="4CC175E2" w:rsidR="00CD6EDF" w:rsidRDefault="00CD6EDF" w:rsidP="00CD6EDF">
            <w:r w:rsidRPr="00CD6EDF">
              <w:rPr>
                <w:rFonts w:eastAsia="Times New Roman"/>
                <w:color w:val="000000"/>
                <w:lang w:eastAsia="en-GB"/>
              </w:rPr>
              <w:t>715</w:t>
            </w:r>
          </w:p>
        </w:tc>
        <w:tc>
          <w:tcPr>
            <w:tcW w:w="1186" w:type="dxa"/>
            <w:vAlign w:val="bottom"/>
          </w:tcPr>
          <w:p w14:paraId="1C0F63FD" w14:textId="34D44681" w:rsidR="00CD6EDF" w:rsidRDefault="00CD6EDF" w:rsidP="00CD6EDF">
            <w:r w:rsidRPr="00CD6EDF">
              <w:rPr>
                <w:rFonts w:eastAsia="Times New Roman"/>
                <w:color w:val="000000"/>
                <w:lang w:eastAsia="en-GB"/>
              </w:rPr>
              <w:t>881</w:t>
            </w:r>
          </w:p>
        </w:tc>
        <w:tc>
          <w:tcPr>
            <w:tcW w:w="1084" w:type="dxa"/>
            <w:vAlign w:val="bottom"/>
          </w:tcPr>
          <w:p w14:paraId="157B9297" w14:textId="4EA18FD0" w:rsidR="00CD6EDF" w:rsidRDefault="00CD6EDF" w:rsidP="00CD6EDF">
            <w:r w:rsidRPr="00CD6EDF">
              <w:rPr>
                <w:rFonts w:eastAsia="Times New Roman"/>
                <w:color w:val="000000"/>
                <w:lang w:eastAsia="en-GB"/>
              </w:rPr>
              <w:t>771</w:t>
            </w:r>
          </w:p>
        </w:tc>
        <w:tc>
          <w:tcPr>
            <w:tcW w:w="1133" w:type="dxa"/>
            <w:vAlign w:val="bottom"/>
          </w:tcPr>
          <w:p w14:paraId="40B36EBE" w14:textId="27170D4F" w:rsidR="00CD6EDF" w:rsidRDefault="00CD6EDF" w:rsidP="00CD6EDF">
            <w:r w:rsidRPr="00CD6EDF">
              <w:rPr>
                <w:rFonts w:eastAsia="Times New Roman"/>
                <w:color w:val="000000"/>
                <w:lang w:eastAsia="en-GB"/>
              </w:rPr>
              <w:t>833</w:t>
            </w:r>
          </w:p>
        </w:tc>
        <w:tc>
          <w:tcPr>
            <w:tcW w:w="1127" w:type="dxa"/>
            <w:vAlign w:val="bottom"/>
          </w:tcPr>
          <w:p w14:paraId="3EAC383B" w14:textId="3A665502" w:rsidR="00CD6EDF" w:rsidRDefault="00CD6EDF" w:rsidP="00CD6EDF">
            <w:r w:rsidRPr="00CD6EDF">
              <w:rPr>
                <w:rFonts w:eastAsia="Times New Roman"/>
                <w:color w:val="000000"/>
                <w:lang w:eastAsia="en-GB"/>
              </w:rPr>
              <w:t>871</w:t>
            </w:r>
          </w:p>
        </w:tc>
      </w:tr>
      <w:tr w:rsidR="00CD6EDF" w14:paraId="758B0B33" w14:textId="77777777" w:rsidTr="009A1FC0">
        <w:tc>
          <w:tcPr>
            <w:tcW w:w="3964" w:type="dxa"/>
            <w:vAlign w:val="bottom"/>
          </w:tcPr>
          <w:p w14:paraId="49B817AA" w14:textId="36410AB1" w:rsidR="00CD6EDF" w:rsidRDefault="00CD6EDF" w:rsidP="00CD6EDF">
            <w:r w:rsidRPr="00CD6EDF">
              <w:rPr>
                <w:lang w:eastAsia="en-GB"/>
              </w:rPr>
              <w:t>Total</w:t>
            </w:r>
          </w:p>
        </w:tc>
        <w:tc>
          <w:tcPr>
            <w:tcW w:w="1134" w:type="dxa"/>
            <w:vAlign w:val="bottom"/>
          </w:tcPr>
          <w:p w14:paraId="3670C2FA" w14:textId="7843F061" w:rsidR="00CD6EDF" w:rsidRDefault="00CD6EDF" w:rsidP="00CD6EDF">
            <w:r w:rsidRPr="00CD6EDF">
              <w:rPr>
                <w:lang w:eastAsia="en-GB"/>
              </w:rPr>
              <w:t>15338</w:t>
            </w:r>
          </w:p>
        </w:tc>
        <w:tc>
          <w:tcPr>
            <w:tcW w:w="1186" w:type="dxa"/>
            <w:vAlign w:val="bottom"/>
          </w:tcPr>
          <w:p w14:paraId="1EF4D214" w14:textId="6169AF66" w:rsidR="00CD6EDF" w:rsidRDefault="00CD6EDF" w:rsidP="00CD6EDF">
            <w:r w:rsidRPr="00CD6EDF">
              <w:rPr>
                <w:lang w:eastAsia="en-GB"/>
              </w:rPr>
              <w:t>19954</w:t>
            </w:r>
          </w:p>
        </w:tc>
        <w:tc>
          <w:tcPr>
            <w:tcW w:w="1084" w:type="dxa"/>
            <w:vAlign w:val="bottom"/>
          </w:tcPr>
          <w:p w14:paraId="312C1A44" w14:textId="2E7AC721" w:rsidR="00CD6EDF" w:rsidRDefault="00CD6EDF" w:rsidP="00CD6EDF">
            <w:r w:rsidRPr="00CD6EDF">
              <w:rPr>
                <w:lang w:eastAsia="en-GB"/>
              </w:rPr>
              <w:t>15259</w:t>
            </w:r>
          </w:p>
        </w:tc>
        <w:tc>
          <w:tcPr>
            <w:tcW w:w="1133" w:type="dxa"/>
            <w:vAlign w:val="bottom"/>
          </w:tcPr>
          <w:p w14:paraId="03F863BF" w14:textId="3736061F" w:rsidR="00CD6EDF" w:rsidRDefault="00CD6EDF" w:rsidP="00CD6EDF">
            <w:r w:rsidRPr="00CD6EDF">
              <w:rPr>
                <w:lang w:eastAsia="en-GB"/>
              </w:rPr>
              <w:t>14816</w:t>
            </w:r>
          </w:p>
        </w:tc>
        <w:tc>
          <w:tcPr>
            <w:tcW w:w="1127" w:type="dxa"/>
            <w:vAlign w:val="bottom"/>
          </w:tcPr>
          <w:p w14:paraId="6B173CF9" w14:textId="2E959187" w:rsidR="00CD6EDF" w:rsidRDefault="00CD6EDF" w:rsidP="00CD6EDF">
            <w:r w:rsidRPr="00CD6EDF">
              <w:rPr>
                <w:lang w:eastAsia="en-GB"/>
              </w:rPr>
              <w:t>16157</w:t>
            </w:r>
          </w:p>
        </w:tc>
      </w:tr>
    </w:tbl>
    <w:tbl>
      <w:tblPr>
        <w:tblW w:w="9060" w:type="dxa"/>
        <w:tblLook w:val="04A0" w:firstRow="1" w:lastRow="0" w:firstColumn="1" w:lastColumn="0" w:noHBand="0" w:noVBand="1"/>
      </w:tblPr>
      <w:tblGrid>
        <w:gridCol w:w="9060"/>
      </w:tblGrid>
      <w:tr w:rsidR="005E7ACE" w:rsidRPr="005E7ACE" w14:paraId="0E3F7FA7" w14:textId="77777777" w:rsidTr="005E7ACE">
        <w:trPr>
          <w:trHeight w:val="660"/>
        </w:trPr>
        <w:tc>
          <w:tcPr>
            <w:tcW w:w="9060" w:type="dxa"/>
            <w:tcBorders>
              <w:top w:val="nil"/>
              <w:left w:val="nil"/>
              <w:bottom w:val="nil"/>
              <w:right w:val="nil"/>
            </w:tcBorders>
            <w:shd w:val="clear" w:color="auto" w:fill="auto"/>
            <w:vAlign w:val="center"/>
            <w:hideMark/>
          </w:tcPr>
          <w:p w14:paraId="615B7FB7" w14:textId="77777777" w:rsidR="005E7ACE" w:rsidRPr="005E7ACE" w:rsidRDefault="005E7ACE" w:rsidP="005E7ACE">
            <w:pPr>
              <w:rPr>
                <w:lang w:eastAsia="en-GB"/>
              </w:rPr>
            </w:pPr>
            <w:r w:rsidRPr="005E7ACE">
              <w:rPr>
                <w:lang w:eastAsia="en-GB"/>
              </w:rPr>
              <w:t>All statistics are provisional and should be treated as management information. All data have been extracted from Police Scotland internal systems and are correct as at 14th August 2024.</w:t>
            </w:r>
          </w:p>
        </w:tc>
      </w:tr>
      <w:tr w:rsidR="005E7ACE" w:rsidRPr="005E7ACE" w14:paraId="6498D3BF" w14:textId="77777777" w:rsidTr="005E7ACE">
        <w:trPr>
          <w:trHeight w:val="480"/>
        </w:trPr>
        <w:tc>
          <w:tcPr>
            <w:tcW w:w="9060" w:type="dxa"/>
            <w:tcBorders>
              <w:top w:val="nil"/>
              <w:left w:val="nil"/>
              <w:bottom w:val="nil"/>
              <w:right w:val="nil"/>
            </w:tcBorders>
            <w:shd w:val="clear" w:color="auto" w:fill="auto"/>
            <w:vAlign w:val="center"/>
            <w:hideMark/>
          </w:tcPr>
          <w:p w14:paraId="3510E7C9" w14:textId="77777777" w:rsidR="005E7ACE" w:rsidRPr="005E7ACE" w:rsidRDefault="005E7ACE" w:rsidP="005E7ACE">
            <w:pPr>
              <w:rPr>
                <w:lang w:eastAsia="en-GB"/>
              </w:rPr>
            </w:pPr>
            <w:r w:rsidRPr="005E7ACE">
              <w:rPr>
                <w:lang w:eastAsia="en-GB"/>
              </w:rPr>
              <w:t>1. The data was extracted using the crime's raised date and by using SGJD code 731600- Failure to Insure Against Third Party Risks</w:t>
            </w:r>
          </w:p>
        </w:tc>
      </w:tr>
    </w:tbl>
    <w:p w14:paraId="488CC72A" w14:textId="7BEFC0AA" w:rsidR="005230ED" w:rsidRDefault="005230ED" w:rsidP="005230ED">
      <w:pPr>
        <w:pStyle w:val="Heading2"/>
      </w:pPr>
      <w:r>
        <w:t>For the years 2019-20, 2020-21, 2021-22, 2022-23, 2023-24: the number of accidents that have involved uninsured drivers.</w:t>
      </w:r>
    </w:p>
    <w:p w14:paraId="231E96AF" w14:textId="77777777" w:rsidR="005E7ACE" w:rsidRDefault="005E7ACE" w:rsidP="005E7AC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E8FA1F0" w14:textId="6D87ACC0" w:rsidR="005E7ACE" w:rsidRDefault="005E7ACE" w:rsidP="005E7ACE">
      <w:r>
        <w:t>By way of explanation there are no search markers for accidents involving an uninsured driver. The only way to retrieve the requested data in an accurate and consistent way would be to search each Road Traffic Collision report to determine the whether the driver is insured. This is an exercise that clearly exceeds the cost limits set out within the Act.</w:t>
      </w:r>
    </w:p>
    <w:p w14:paraId="35490DD7" w14:textId="77777777" w:rsidR="005E7ACE" w:rsidRDefault="005E7ACE" w:rsidP="005230ED">
      <w:pPr>
        <w:pStyle w:val="Heading2"/>
      </w:pPr>
    </w:p>
    <w:p w14:paraId="34BDABB8" w14:textId="3782F04A" w:rsidR="00255F1E" w:rsidRDefault="005230ED" w:rsidP="005230ED">
      <w:pPr>
        <w:pStyle w:val="Heading2"/>
      </w:pPr>
      <w:r>
        <w:t>For the years 2019-20, 2020-21, 2021-22, 2022-23, 2023-24: the number of vehicles seized because they were uninsured.</w:t>
      </w:r>
    </w:p>
    <w:p w14:paraId="6E2D31DF" w14:textId="7AD5609D" w:rsidR="005230ED" w:rsidRDefault="005230ED" w:rsidP="005230ED">
      <w:r>
        <w:t>Table 1 below shows the number of vehicles seized under S165A of the Road Traffic Act 1988 for not having insurance for the period 2019-2024, broken down by financial years.</w:t>
      </w:r>
    </w:p>
    <w:p w14:paraId="46DA671D" w14:textId="440E6A51" w:rsidR="005230ED" w:rsidRDefault="005230ED" w:rsidP="005230ED">
      <w:r>
        <w:t>Table 1</w:t>
      </w:r>
    </w:p>
    <w:tbl>
      <w:tblPr>
        <w:tblStyle w:val="TableGrid"/>
        <w:tblW w:w="0" w:type="auto"/>
        <w:tblLook w:val="04A0" w:firstRow="1" w:lastRow="0" w:firstColumn="1" w:lastColumn="0" w:noHBand="0" w:noVBand="1"/>
      </w:tblPr>
      <w:tblGrid>
        <w:gridCol w:w="4814"/>
        <w:gridCol w:w="4814"/>
      </w:tblGrid>
      <w:tr w:rsidR="005230ED" w14:paraId="40F913AD" w14:textId="77777777" w:rsidTr="005230ED">
        <w:tc>
          <w:tcPr>
            <w:tcW w:w="4814" w:type="dxa"/>
            <w:shd w:val="clear" w:color="auto" w:fill="BFBFBF" w:themeFill="background1" w:themeFillShade="BF"/>
          </w:tcPr>
          <w:p w14:paraId="49B02CB9" w14:textId="76FCBD0B" w:rsidR="005230ED" w:rsidRDefault="005230ED" w:rsidP="005230ED">
            <w:r>
              <w:t>Financial year</w:t>
            </w:r>
          </w:p>
        </w:tc>
        <w:tc>
          <w:tcPr>
            <w:tcW w:w="4814" w:type="dxa"/>
            <w:shd w:val="clear" w:color="auto" w:fill="BFBFBF" w:themeFill="background1" w:themeFillShade="BF"/>
          </w:tcPr>
          <w:p w14:paraId="06B0A00F" w14:textId="2A198EA9" w:rsidR="005230ED" w:rsidRDefault="005230ED" w:rsidP="005230ED">
            <w:r>
              <w:t>Number of uninsured vehicles seized</w:t>
            </w:r>
          </w:p>
        </w:tc>
      </w:tr>
      <w:tr w:rsidR="005230ED" w14:paraId="0825E443" w14:textId="77777777" w:rsidTr="005230ED">
        <w:tc>
          <w:tcPr>
            <w:tcW w:w="4814" w:type="dxa"/>
          </w:tcPr>
          <w:p w14:paraId="2E749E7A" w14:textId="5ED5909D" w:rsidR="005230ED" w:rsidRDefault="005230ED" w:rsidP="005230ED">
            <w:r>
              <w:t>2019/2020</w:t>
            </w:r>
          </w:p>
        </w:tc>
        <w:tc>
          <w:tcPr>
            <w:tcW w:w="4814" w:type="dxa"/>
          </w:tcPr>
          <w:p w14:paraId="4AF084DD" w14:textId="5D64D651" w:rsidR="005230ED" w:rsidRDefault="005230ED" w:rsidP="005230ED">
            <w:r>
              <w:t>7303</w:t>
            </w:r>
          </w:p>
        </w:tc>
      </w:tr>
      <w:tr w:rsidR="005230ED" w14:paraId="6376F2EF" w14:textId="77777777" w:rsidTr="005230ED">
        <w:tc>
          <w:tcPr>
            <w:tcW w:w="4814" w:type="dxa"/>
          </w:tcPr>
          <w:p w14:paraId="30B286E1" w14:textId="368AC0E8" w:rsidR="005230ED" w:rsidRDefault="005230ED" w:rsidP="005230ED">
            <w:r>
              <w:t>2020/2021</w:t>
            </w:r>
          </w:p>
        </w:tc>
        <w:tc>
          <w:tcPr>
            <w:tcW w:w="4814" w:type="dxa"/>
          </w:tcPr>
          <w:p w14:paraId="4BED237B" w14:textId="01F8A7D7" w:rsidR="005230ED" w:rsidRDefault="005230ED" w:rsidP="005230ED">
            <w:r>
              <w:t>8672</w:t>
            </w:r>
          </w:p>
        </w:tc>
      </w:tr>
      <w:tr w:rsidR="005230ED" w14:paraId="787E4726" w14:textId="77777777" w:rsidTr="005230ED">
        <w:tc>
          <w:tcPr>
            <w:tcW w:w="4814" w:type="dxa"/>
          </w:tcPr>
          <w:p w14:paraId="65529F14" w14:textId="7659E548" w:rsidR="005230ED" w:rsidRDefault="005230ED" w:rsidP="005230ED">
            <w:r>
              <w:lastRenderedPageBreak/>
              <w:t>2021/2022</w:t>
            </w:r>
          </w:p>
        </w:tc>
        <w:tc>
          <w:tcPr>
            <w:tcW w:w="4814" w:type="dxa"/>
          </w:tcPr>
          <w:p w14:paraId="2DAD9D74" w14:textId="59B433F5" w:rsidR="005230ED" w:rsidRDefault="005230ED" w:rsidP="005230ED">
            <w:r>
              <w:t>6295</w:t>
            </w:r>
          </w:p>
        </w:tc>
      </w:tr>
      <w:tr w:rsidR="005230ED" w14:paraId="5511A241" w14:textId="77777777" w:rsidTr="005230ED">
        <w:tc>
          <w:tcPr>
            <w:tcW w:w="4814" w:type="dxa"/>
          </w:tcPr>
          <w:p w14:paraId="1F7C7F1B" w14:textId="4E0B6704" w:rsidR="005230ED" w:rsidRDefault="005230ED" w:rsidP="005230ED">
            <w:r>
              <w:t>2022/2023</w:t>
            </w:r>
          </w:p>
        </w:tc>
        <w:tc>
          <w:tcPr>
            <w:tcW w:w="4814" w:type="dxa"/>
          </w:tcPr>
          <w:p w14:paraId="062503DB" w14:textId="4EC4134C" w:rsidR="005230ED" w:rsidRDefault="005230ED" w:rsidP="005230ED">
            <w:r>
              <w:t>6525</w:t>
            </w:r>
          </w:p>
        </w:tc>
      </w:tr>
      <w:tr w:rsidR="005230ED" w14:paraId="5A95509B" w14:textId="77777777" w:rsidTr="005230ED">
        <w:tc>
          <w:tcPr>
            <w:tcW w:w="4814" w:type="dxa"/>
          </w:tcPr>
          <w:p w14:paraId="208A6C36" w14:textId="53A77937" w:rsidR="005230ED" w:rsidRDefault="005230ED" w:rsidP="005230ED">
            <w:r>
              <w:t>2023/2024</w:t>
            </w:r>
          </w:p>
        </w:tc>
        <w:tc>
          <w:tcPr>
            <w:tcW w:w="4814" w:type="dxa"/>
          </w:tcPr>
          <w:p w14:paraId="796609DD" w14:textId="528897AC" w:rsidR="005230ED" w:rsidRDefault="005230ED" w:rsidP="005230ED">
            <w:r>
              <w:t>7195</w:t>
            </w:r>
          </w:p>
        </w:tc>
      </w:tr>
    </w:tbl>
    <w:p w14:paraId="5A485330" w14:textId="77777777" w:rsidR="005230ED" w:rsidRDefault="005230ED" w:rsidP="00793DD5"/>
    <w:p w14:paraId="34BDABBE" w14:textId="6A18F3A8"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BC0D5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A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3EF82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A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C8C42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A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FF508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AC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EFB2F5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A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C6A64E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AC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D67FE"/>
    <w:multiLevelType w:val="hybridMultilevel"/>
    <w:tmpl w:val="18FA7D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05978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230ED"/>
    <w:rsid w:val="00540A52"/>
    <w:rsid w:val="00557306"/>
    <w:rsid w:val="005E7ACE"/>
    <w:rsid w:val="00605645"/>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9901F1"/>
    <w:rsid w:val="009D3DF7"/>
    <w:rsid w:val="00A061E3"/>
    <w:rsid w:val="00A25E93"/>
    <w:rsid w:val="00A320FF"/>
    <w:rsid w:val="00A70AC0"/>
    <w:rsid w:val="00A84EA9"/>
    <w:rsid w:val="00AC443C"/>
    <w:rsid w:val="00AE741E"/>
    <w:rsid w:val="00B11A55"/>
    <w:rsid w:val="00B17211"/>
    <w:rsid w:val="00B31546"/>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D6EDF"/>
    <w:rsid w:val="00CF1111"/>
    <w:rsid w:val="00D05706"/>
    <w:rsid w:val="00D27DC5"/>
    <w:rsid w:val="00D44B13"/>
    <w:rsid w:val="00D47E36"/>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5230ED"/>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5230ED"/>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19555">
      <w:bodyDiv w:val="1"/>
      <w:marLeft w:val="0"/>
      <w:marRight w:val="0"/>
      <w:marTop w:val="0"/>
      <w:marBottom w:val="0"/>
      <w:divBdr>
        <w:top w:val="none" w:sz="0" w:space="0" w:color="auto"/>
        <w:left w:val="none" w:sz="0" w:space="0" w:color="auto"/>
        <w:bottom w:val="none" w:sz="0" w:space="0" w:color="auto"/>
        <w:right w:val="none" w:sz="0" w:space="0" w:color="auto"/>
      </w:divBdr>
    </w:div>
    <w:div w:id="922449544">
      <w:bodyDiv w:val="1"/>
      <w:marLeft w:val="0"/>
      <w:marRight w:val="0"/>
      <w:marTop w:val="0"/>
      <w:marBottom w:val="0"/>
      <w:divBdr>
        <w:top w:val="none" w:sz="0" w:space="0" w:color="auto"/>
        <w:left w:val="none" w:sz="0" w:space="0" w:color="auto"/>
        <w:bottom w:val="none" w:sz="0" w:space="0" w:color="auto"/>
        <w:right w:val="none" w:sz="0" w:space="0" w:color="auto"/>
      </w:divBdr>
    </w:div>
    <w:div w:id="1099982879">
      <w:bodyDiv w:val="1"/>
      <w:marLeft w:val="0"/>
      <w:marRight w:val="0"/>
      <w:marTop w:val="0"/>
      <w:marBottom w:val="0"/>
      <w:divBdr>
        <w:top w:val="none" w:sz="0" w:space="0" w:color="auto"/>
        <w:left w:val="none" w:sz="0" w:space="0" w:color="auto"/>
        <w:bottom w:val="none" w:sz="0" w:space="0" w:color="auto"/>
        <w:right w:val="none" w:sz="0" w:space="0" w:color="auto"/>
      </w:divBdr>
    </w:div>
    <w:div w:id="1698506618">
      <w:bodyDiv w:val="1"/>
      <w:marLeft w:val="0"/>
      <w:marRight w:val="0"/>
      <w:marTop w:val="0"/>
      <w:marBottom w:val="0"/>
      <w:divBdr>
        <w:top w:val="none" w:sz="0" w:space="0" w:color="auto"/>
        <w:left w:val="none" w:sz="0" w:space="0" w:color="auto"/>
        <w:bottom w:val="none" w:sz="0" w:space="0" w:color="auto"/>
        <w:right w:val="none" w:sz="0" w:space="0" w:color="auto"/>
      </w:divBdr>
    </w:div>
    <w:div w:id="19391729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574</Words>
  <Characters>3273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2024-08-14T11:38:00Z</dcterms:created>
  <dcterms:modified xsi:type="dcterms:W3CDTF">2024-08-20T11:34:00Z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