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CF05" w14:textId="77777777" w:rsidR="003A712E" w:rsidRDefault="00757E35" w:rsidP="001C3444">
      <w:r>
        <w:rPr>
          <w:noProof/>
          <w:color w:val="1F497D"/>
        </w:rPr>
        <w:drawing>
          <wp:inline distT="0" distB="0" distL="0" distR="0" wp14:anchorId="2DA66F6B" wp14:editId="650D3988">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6064F411"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1BF416C1" w14:textId="77777777" w:rsidR="00BE5D44" w:rsidRPr="00FC35F6" w:rsidRDefault="00BE5D44" w:rsidP="00757E35">
      <w:pPr>
        <w:pStyle w:val="Heading1"/>
      </w:pPr>
      <w:r w:rsidRPr="00757E35">
        <w:t>Summary</w:t>
      </w:r>
      <w:r>
        <w:t xml:space="preserve"> of Results</w:t>
      </w:r>
    </w:p>
    <w:p w14:paraId="7E19B723" w14:textId="77777777" w:rsidR="004A315B" w:rsidRDefault="004A315B" w:rsidP="00757E35">
      <w:pPr>
        <w:pStyle w:val="Heading2"/>
      </w:pPr>
      <w:r w:rsidRPr="00757E35">
        <w:t>Policy</w:t>
      </w:r>
      <w:r>
        <w:t>/</w:t>
      </w:r>
      <w:r w:rsidRPr="008C200B">
        <w:t>Practice Name</w:t>
      </w:r>
      <w:r>
        <w:t xml:space="preserve">: </w:t>
      </w:r>
    </w:p>
    <w:p w14:paraId="70B51D83" w14:textId="1A67E973" w:rsidR="008710AD" w:rsidRPr="006B13CF" w:rsidRDefault="008710AD" w:rsidP="008710AD">
      <w:r>
        <w:t>Cybercrime First Responder Guide (CFRG) National Guidance</w:t>
      </w:r>
    </w:p>
    <w:p w14:paraId="2BBDD03A" w14:textId="77777777" w:rsidR="004A315B" w:rsidRDefault="004A315B" w:rsidP="00757E35">
      <w:pPr>
        <w:pStyle w:val="Heading2"/>
      </w:pPr>
      <w:r w:rsidRPr="008C200B">
        <w:t>Owning Department</w:t>
      </w:r>
      <w:r>
        <w:t>:</w:t>
      </w:r>
      <w:r w:rsidRPr="006B13CF">
        <w:t xml:space="preserve"> </w:t>
      </w:r>
    </w:p>
    <w:p w14:paraId="2F146A41" w14:textId="77777777" w:rsidR="008B50C9" w:rsidRDefault="008710AD" w:rsidP="008B50C9">
      <w:r>
        <w:t xml:space="preserve">SCD </w:t>
      </w:r>
      <w:r w:rsidR="008B50C9">
        <w:t>OCCTI (Organised Crime, Counter Terrorism and Intelligence)</w:t>
      </w:r>
    </w:p>
    <w:p w14:paraId="4A8B02B1" w14:textId="3AD24100" w:rsidR="004A315B" w:rsidRDefault="004A315B" w:rsidP="008B50C9">
      <w:r w:rsidRPr="008C200B">
        <w:t>Date EqHRIA Completed</w:t>
      </w:r>
      <w:r>
        <w:t xml:space="preserve">: </w:t>
      </w:r>
    </w:p>
    <w:p w14:paraId="51F32D19" w14:textId="4B7BF45B" w:rsidR="004A315B" w:rsidRPr="006B13CF" w:rsidRDefault="008710AD" w:rsidP="004A315B">
      <w:r>
        <w:t>06</w:t>
      </w:r>
      <w:r w:rsidR="00DC123E">
        <w:t>/</w:t>
      </w:r>
      <w:r>
        <w:t>03</w:t>
      </w:r>
      <w:r w:rsidR="00DC123E">
        <w:t>/</w:t>
      </w:r>
      <w:r>
        <w:t>2024</w:t>
      </w:r>
    </w:p>
    <w:p w14:paraId="7915E807" w14:textId="77777777" w:rsidR="004A315B" w:rsidRDefault="004A315B" w:rsidP="00757E35">
      <w:pPr>
        <w:pStyle w:val="Heading2"/>
      </w:pPr>
      <w:r w:rsidRPr="008C200B">
        <w:t>Purpose of Policy/Practice:</w:t>
      </w:r>
      <w:r>
        <w:t xml:space="preserve"> </w:t>
      </w:r>
    </w:p>
    <w:p w14:paraId="3625A3CC" w14:textId="2360B424" w:rsidR="008710AD" w:rsidRPr="006B13CF" w:rsidRDefault="008710AD" w:rsidP="008710AD">
      <w:pPr>
        <w:spacing w:before="60" w:after="60"/>
      </w:pPr>
      <w:r w:rsidRPr="001215EC">
        <w:rPr>
          <w:noProof/>
        </w:rPr>
        <w:t xml:space="preserve">The </w:t>
      </w:r>
      <w:r>
        <w:rPr>
          <w:noProof/>
        </w:rPr>
        <w:t>C</w:t>
      </w:r>
      <w:r w:rsidRPr="001215EC">
        <w:rPr>
          <w:noProof/>
        </w:rPr>
        <w:t>FRG is intended to provide police personnel at</w:t>
      </w:r>
      <w:r>
        <w:rPr>
          <w:noProof/>
        </w:rPr>
        <w:t xml:space="preserve"> all levels</w:t>
      </w:r>
      <w:r w:rsidRPr="001215EC">
        <w:rPr>
          <w:noProof/>
        </w:rPr>
        <w:t xml:space="preserve"> with the skills and information required to assist with the investigation of cybercrimes or general incidents with a potential digital footprint, including awareness surrounding the identification and extraction of material that may be of evidential value. It has been written to reflect both Scottish Legislation and current Cybercrime investigation techniques.</w:t>
      </w:r>
    </w:p>
    <w:p w14:paraId="5A7021C0" w14:textId="77777777" w:rsidR="004A315B" w:rsidRDefault="004A315B" w:rsidP="00757E35">
      <w:pPr>
        <w:pStyle w:val="Heading2"/>
      </w:pPr>
      <w:r w:rsidRPr="008C200B">
        <w:t>Summary of Analysis / Decisions</w:t>
      </w:r>
      <w:r>
        <w:t>:</w:t>
      </w:r>
    </w:p>
    <w:p w14:paraId="1ACBBA30" w14:textId="77777777" w:rsidR="004A315B" w:rsidRPr="002845F3" w:rsidRDefault="004A315B" w:rsidP="00757E35">
      <w:pPr>
        <w:pStyle w:val="Heading3"/>
      </w:pPr>
      <w:r w:rsidRPr="002845F3">
        <w:t xml:space="preserve">What the assessment found, and actions already taken. </w:t>
      </w:r>
    </w:p>
    <w:p w14:paraId="255A2292" w14:textId="259A8FB6" w:rsidR="008710AD" w:rsidRPr="008710AD" w:rsidRDefault="008710AD" w:rsidP="008710AD">
      <w:pPr>
        <w:rPr>
          <w:color w:val="FF0000"/>
        </w:rPr>
      </w:pPr>
      <w:r w:rsidRPr="008710AD">
        <w:t>The assessment undertaken in relation to the CFRG found there to be</w:t>
      </w:r>
      <w:r>
        <w:t xml:space="preserve"> a</w:t>
      </w:r>
      <w:r w:rsidR="006D6707">
        <w:t xml:space="preserve"> </w:t>
      </w:r>
      <w:r>
        <w:t>positive</w:t>
      </w:r>
      <w:r w:rsidRPr="008710AD">
        <w:t xml:space="preserve"> impact </w:t>
      </w:r>
      <w:r w:rsidR="006D6707">
        <w:t xml:space="preserve">to </w:t>
      </w:r>
      <w:r w:rsidR="005A3014">
        <w:t xml:space="preserve">a </w:t>
      </w:r>
      <w:r w:rsidRPr="008710AD">
        <w:t>protected characteristic.  It was further assessed that although there would be some impact to human rights and freedoms</w:t>
      </w:r>
      <w:r w:rsidR="006D6707">
        <w:t xml:space="preserve"> </w:t>
      </w:r>
      <w:r w:rsidR="005A3014">
        <w:t>because of</w:t>
      </w:r>
      <w:r w:rsidR="006D6707">
        <w:t xml:space="preserve"> the</w:t>
      </w:r>
      <w:r w:rsidRPr="008710AD">
        <w:t xml:space="preserve"> </w:t>
      </w:r>
      <w:r w:rsidR="006D6707">
        <w:t>C</w:t>
      </w:r>
      <w:r w:rsidRPr="008710AD">
        <w:t>FRG,</w:t>
      </w:r>
      <w:r w:rsidR="006D6707">
        <w:t xml:space="preserve"> </w:t>
      </w:r>
      <w:r w:rsidRPr="008710AD">
        <w:t>these actions would be justified on legal / objective grounds.</w:t>
      </w:r>
    </w:p>
    <w:p w14:paraId="0DECF8B5" w14:textId="77777777" w:rsidR="008710AD" w:rsidRPr="006D6707" w:rsidRDefault="008710AD" w:rsidP="008710AD"/>
    <w:p w14:paraId="3ADEB33F" w14:textId="35880399" w:rsidR="006D6707" w:rsidRPr="006D6707" w:rsidRDefault="006D6707" w:rsidP="008710AD">
      <w:pPr>
        <w:pStyle w:val="ListParagraph"/>
        <w:numPr>
          <w:ilvl w:val="0"/>
          <w:numId w:val="5"/>
        </w:numPr>
        <w:spacing w:before="0" w:after="0"/>
      </w:pPr>
      <w:r w:rsidRPr="006D6707">
        <w:t>A low positive impact with regards to the protected characteristic of age was identified.</w:t>
      </w:r>
    </w:p>
    <w:p w14:paraId="570DFE09" w14:textId="620B284D" w:rsidR="008710AD" w:rsidRPr="006D6707" w:rsidRDefault="008710AD" w:rsidP="008710AD">
      <w:pPr>
        <w:pStyle w:val="ListParagraph"/>
        <w:numPr>
          <w:ilvl w:val="0"/>
          <w:numId w:val="5"/>
        </w:numPr>
        <w:spacing w:before="0" w:after="0"/>
      </w:pPr>
      <w:r w:rsidRPr="006D6707">
        <w:t xml:space="preserve">Practices outlined in the </w:t>
      </w:r>
      <w:r w:rsidR="00203F41">
        <w:t>C</w:t>
      </w:r>
      <w:r w:rsidRPr="006D6707">
        <w:t xml:space="preserve">FRG were shown to positively protect both Articles 2 and 6 of the ECHR.  </w:t>
      </w:r>
    </w:p>
    <w:p w14:paraId="4ED787A5" w14:textId="6115F58D" w:rsidR="008710AD" w:rsidRPr="006D6707" w:rsidRDefault="008710AD" w:rsidP="008710AD">
      <w:pPr>
        <w:pStyle w:val="ListParagraph"/>
        <w:numPr>
          <w:ilvl w:val="0"/>
          <w:numId w:val="5"/>
        </w:numPr>
        <w:spacing w:before="0" w:after="0"/>
      </w:pPr>
      <w:r w:rsidRPr="006D6707">
        <w:t xml:space="preserve">It was also found that the </w:t>
      </w:r>
      <w:r w:rsidR="00203F41">
        <w:t>C</w:t>
      </w:r>
      <w:r w:rsidRPr="006D6707">
        <w:t xml:space="preserve">FRG both protected and infringed Articles 8 and Protocol 1, Article 1.  </w:t>
      </w:r>
    </w:p>
    <w:p w14:paraId="3D7B9FC1" w14:textId="32619F94" w:rsidR="008710AD" w:rsidRPr="006D6707" w:rsidRDefault="008710AD" w:rsidP="008710AD">
      <w:pPr>
        <w:pStyle w:val="ListParagraph"/>
        <w:numPr>
          <w:ilvl w:val="0"/>
          <w:numId w:val="5"/>
        </w:numPr>
        <w:spacing w:before="0" w:after="0"/>
      </w:pPr>
      <w:r w:rsidRPr="006D6707">
        <w:t xml:space="preserve">In each instance where </w:t>
      </w:r>
      <w:r w:rsidR="005A3014">
        <w:t xml:space="preserve">protected characteristics / </w:t>
      </w:r>
      <w:r w:rsidRPr="006D6707">
        <w:t xml:space="preserve">rights / freedoms were found to be protected or infringed, this was supported by either statutory authorities (e.g. in all </w:t>
      </w:r>
      <w:r w:rsidRPr="006D6707">
        <w:lastRenderedPageBreak/>
        <w:t xml:space="preserve">occasions through s.20 Police and Fire Reform (Scotland) Act 2012), case </w:t>
      </w:r>
      <w:r w:rsidR="006D6707" w:rsidRPr="006D6707">
        <w:t>law or</w:t>
      </w:r>
      <w:r w:rsidRPr="006D6707">
        <w:t xml:space="preserve"> other Police Scotland approved policies or procedures.</w:t>
      </w:r>
    </w:p>
    <w:p w14:paraId="50D48CF5" w14:textId="77777777" w:rsidR="008710AD" w:rsidRDefault="008710AD" w:rsidP="008710AD">
      <w:pPr>
        <w:spacing w:before="0" w:after="0"/>
        <w:ind w:left="360"/>
      </w:pPr>
    </w:p>
    <w:p w14:paraId="29B202A5" w14:textId="77777777" w:rsidR="004A315B" w:rsidRDefault="004A315B" w:rsidP="00757E35">
      <w:pPr>
        <w:pStyle w:val="Heading2"/>
      </w:pPr>
      <w:r w:rsidRPr="008C200B">
        <w:t>Summary of Mitigation Actions</w:t>
      </w:r>
      <w:r>
        <w:t>:</w:t>
      </w:r>
    </w:p>
    <w:p w14:paraId="2D1C35BB" w14:textId="77777777" w:rsidR="00CA2405" w:rsidRPr="00CA2405" w:rsidRDefault="00CA2405" w:rsidP="00757E35">
      <w:pPr>
        <w:pStyle w:val="Heading3"/>
      </w:pPr>
      <w:r w:rsidRPr="00CA2405">
        <w:t>What the assessment found, and actions already taken.</w:t>
      </w:r>
    </w:p>
    <w:p w14:paraId="53397DB9" w14:textId="2877BC36" w:rsidR="008710AD" w:rsidRPr="008710AD" w:rsidRDefault="008710AD" w:rsidP="008710AD">
      <w:pPr>
        <w:spacing w:before="40" w:after="40"/>
      </w:pPr>
      <w:r w:rsidRPr="008710AD">
        <w:t>The owning department or subsequent relevant business as usual equivalent</w:t>
      </w:r>
      <w:r>
        <w:t>,</w:t>
      </w:r>
      <w:r w:rsidRPr="008710AD">
        <w:t xml:space="preserve"> will monitor changes in legislation/policy/circumstances which may affect the CFRG and assess how these changes may impact on those with protected characteristics or an individual's human rights.</w:t>
      </w:r>
    </w:p>
    <w:p w14:paraId="5F98FC92" w14:textId="77777777" w:rsidR="008710AD" w:rsidRPr="008710AD" w:rsidRDefault="008710AD" w:rsidP="008710AD">
      <w:pPr>
        <w:spacing w:before="40" w:after="40"/>
      </w:pPr>
    </w:p>
    <w:p w14:paraId="0B1E4921" w14:textId="2765E5EE" w:rsidR="008710AD" w:rsidRPr="008710AD" w:rsidRDefault="008710AD" w:rsidP="008710AD">
      <w:r w:rsidRPr="008710AD">
        <w:t>In addition they will be responsible for the review of both the CFRG and EqHRIA as and when required.</w:t>
      </w:r>
    </w:p>
    <w:p w14:paraId="50678000" w14:textId="0AD61D94" w:rsidR="004A315B" w:rsidRPr="004A315B" w:rsidRDefault="004A315B" w:rsidP="008710AD"/>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6EE6" w14:textId="77777777" w:rsidR="00C86321" w:rsidRDefault="00C86321">
      <w:r>
        <w:separator/>
      </w:r>
    </w:p>
  </w:endnote>
  <w:endnote w:type="continuationSeparator" w:id="0">
    <w:p w14:paraId="3172E393"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8B8D" w14:textId="77777777" w:rsidR="00757E35" w:rsidRDefault="00757E35" w:rsidP="00DA3115">
    <w:pPr>
      <w:pStyle w:val="Footer"/>
      <w:spacing w:before="0" w:after="0"/>
    </w:pPr>
  </w:p>
  <w:p w14:paraId="502C83E0" w14:textId="5133A102"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FC42" w14:textId="32A7619C"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D137" w14:textId="77777777" w:rsidR="00757E35" w:rsidRDefault="00757E35">
    <w:pPr>
      <w:pStyle w:val="Footer"/>
    </w:pPr>
  </w:p>
  <w:p w14:paraId="69991F44" w14:textId="0E694495"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2F33" w14:textId="77777777" w:rsidR="00C86321" w:rsidRDefault="00C86321">
      <w:r>
        <w:separator/>
      </w:r>
    </w:p>
  </w:footnote>
  <w:footnote w:type="continuationSeparator" w:id="0">
    <w:p w14:paraId="64844A1A"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CFCD" w14:textId="1C5AD980" w:rsidR="00757E35" w:rsidRDefault="006D6707" w:rsidP="00CC6CAE">
    <w:pPr>
      <w:pStyle w:val="Header"/>
      <w:jc w:val="center"/>
    </w:pPr>
    <w:r>
      <w:fldChar w:fldCharType="begin"/>
    </w:r>
    <w:r>
      <w:instrText xml:space="preserve"> DOCPROPERTY ClassificationMarking \* MERGEFORMAT </w:instrText>
    </w:r>
    <w:r>
      <w:fldChar w:fldCharType="end"/>
    </w:r>
  </w:p>
  <w:p w14:paraId="1EB4ABD7"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04C1" w14:textId="77777777" w:rsidR="00205727" w:rsidRDefault="00205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812B" w14:textId="699DCFB3"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485937BF"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D2EC0"/>
    <w:multiLevelType w:val="hybridMultilevel"/>
    <w:tmpl w:val="6674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5629901">
    <w:abstractNumId w:val="4"/>
  </w:num>
  <w:num w:numId="2" w16cid:durableId="1648587613">
    <w:abstractNumId w:val="2"/>
  </w:num>
  <w:num w:numId="3" w16cid:durableId="1429157471">
    <w:abstractNumId w:val="3"/>
  </w:num>
  <w:num w:numId="4" w16cid:durableId="1943494274">
    <w:abstractNumId w:val="0"/>
  </w:num>
  <w:num w:numId="5" w16cid:durableId="918635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0110C"/>
    <w:rsid w:val="00025D98"/>
    <w:rsid w:val="000264F0"/>
    <w:rsid w:val="000746B8"/>
    <w:rsid w:val="0009746A"/>
    <w:rsid w:val="000C743F"/>
    <w:rsid w:val="000F1417"/>
    <w:rsid w:val="00151AEF"/>
    <w:rsid w:val="001812B4"/>
    <w:rsid w:val="00184D96"/>
    <w:rsid w:val="001C3444"/>
    <w:rsid w:val="00203F41"/>
    <w:rsid w:val="00205727"/>
    <w:rsid w:val="00230FFA"/>
    <w:rsid w:val="00242E94"/>
    <w:rsid w:val="002508B2"/>
    <w:rsid w:val="00285C77"/>
    <w:rsid w:val="002A57F5"/>
    <w:rsid w:val="002F277B"/>
    <w:rsid w:val="00300C5E"/>
    <w:rsid w:val="0032714C"/>
    <w:rsid w:val="00391402"/>
    <w:rsid w:val="003A712E"/>
    <w:rsid w:val="00413119"/>
    <w:rsid w:val="004433FC"/>
    <w:rsid w:val="0046293E"/>
    <w:rsid w:val="00470E10"/>
    <w:rsid w:val="004940AB"/>
    <w:rsid w:val="004A315B"/>
    <w:rsid w:val="004D609D"/>
    <w:rsid w:val="004E2A23"/>
    <w:rsid w:val="00521FC5"/>
    <w:rsid w:val="0055373F"/>
    <w:rsid w:val="0057144F"/>
    <w:rsid w:val="00581916"/>
    <w:rsid w:val="005A3014"/>
    <w:rsid w:val="005C21F8"/>
    <w:rsid w:val="006016C5"/>
    <w:rsid w:val="00634EE9"/>
    <w:rsid w:val="006C6C7F"/>
    <w:rsid w:val="006D3940"/>
    <w:rsid w:val="006D6707"/>
    <w:rsid w:val="006E28FC"/>
    <w:rsid w:val="00704EF5"/>
    <w:rsid w:val="00707792"/>
    <w:rsid w:val="007120FC"/>
    <w:rsid w:val="00757E35"/>
    <w:rsid w:val="007C3BB6"/>
    <w:rsid w:val="007E6FB6"/>
    <w:rsid w:val="007F234A"/>
    <w:rsid w:val="007F69D2"/>
    <w:rsid w:val="008125D3"/>
    <w:rsid w:val="008211D2"/>
    <w:rsid w:val="008710AD"/>
    <w:rsid w:val="0088040D"/>
    <w:rsid w:val="0088166C"/>
    <w:rsid w:val="0089334C"/>
    <w:rsid w:val="008B2754"/>
    <w:rsid w:val="008B2B57"/>
    <w:rsid w:val="008B50C9"/>
    <w:rsid w:val="008C030F"/>
    <w:rsid w:val="008E5C45"/>
    <w:rsid w:val="0090246E"/>
    <w:rsid w:val="009059BF"/>
    <w:rsid w:val="00937510"/>
    <w:rsid w:val="00972488"/>
    <w:rsid w:val="00973DD1"/>
    <w:rsid w:val="0098625A"/>
    <w:rsid w:val="00A31940"/>
    <w:rsid w:val="00A8140D"/>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01597"/>
    <w:rsid w:val="00C01F7C"/>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B1F79"/>
    <w:rsid w:val="00EC2E4D"/>
    <w:rsid w:val="00EC6415"/>
    <w:rsid w:val="00EF4575"/>
    <w:rsid w:val="00F13718"/>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E3AB579"/>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CommentReference">
    <w:name w:val="annotation reference"/>
    <w:basedOn w:val="DefaultParagraphFont"/>
    <w:rsid w:val="006C6C7F"/>
    <w:rPr>
      <w:sz w:val="16"/>
      <w:szCs w:val="16"/>
    </w:rPr>
  </w:style>
  <w:style w:type="paragraph" w:styleId="CommentText">
    <w:name w:val="annotation text"/>
    <w:basedOn w:val="Normal"/>
    <w:link w:val="CommentTextChar"/>
    <w:rsid w:val="006C6C7F"/>
    <w:pPr>
      <w:spacing w:line="240" w:lineRule="auto"/>
    </w:pPr>
    <w:rPr>
      <w:sz w:val="20"/>
      <w:szCs w:val="20"/>
    </w:rPr>
  </w:style>
  <w:style w:type="character" w:customStyle="1" w:styleId="CommentTextChar">
    <w:name w:val="Comment Text Char"/>
    <w:basedOn w:val="DefaultParagraphFont"/>
    <w:link w:val="CommentText"/>
    <w:rsid w:val="006C6C7F"/>
    <w:rPr>
      <w:rFonts w:ascii="Arial" w:hAnsi="Arial" w:cs="Arial"/>
    </w:rPr>
  </w:style>
  <w:style w:type="paragraph" w:styleId="CommentSubject">
    <w:name w:val="annotation subject"/>
    <w:basedOn w:val="CommentText"/>
    <w:next w:val="CommentText"/>
    <w:link w:val="CommentSubjectChar"/>
    <w:rsid w:val="006C6C7F"/>
    <w:rPr>
      <w:b/>
      <w:bCs/>
    </w:rPr>
  </w:style>
  <w:style w:type="character" w:customStyle="1" w:styleId="CommentSubjectChar">
    <w:name w:val="Comment Subject Char"/>
    <w:basedOn w:val="CommentTextChar"/>
    <w:link w:val="CommentSubject"/>
    <w:rsid w:val="006C6C7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cbb6d749659a759e03c594b467082b06">
  <xsd:schema xmlns:xsd="http://www.w3.org/2001/XMLSchema" xmlns:xs="http://www.w3.org/2001/XMLSchema" xmlns:p="http://schemas.microsoft.com/office/2006/metadata/properties" xmlns:ns2="f2fde535-4183-4971-9193-efdab6fe735d" targetNamespace="http://schemas.microsoft.com/office/2006/metadata/properties" ma:root="true" ma:fieldsID="52d3d36023efee385c7722678da7bb63"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2BE1FA3B-F33D-45EA-8152-5E36F2A005F6}">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f2fde535-4183-4971-9193-efdab6fe735d"/>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5.xml><?xml version="1.0" encoding="utf-8"?>
<ds:datastoreItem xmlns:ds="http://schemas.openxmlformats.org/officeDocument/2006/customXml" ds:itemID="{8F0F1756-D9DE-4714-BA50-4E2A83A4E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Bull, Matthew</cp:lastModifiedBy>
  <cp:revision>2</cp:revision>
  <dcterms:created xsi:type="dcterms:W3CDTF">2024-09-03T14:06:00Z</dcterms:created>
  <dcterms:modified xsi:type="dcterms:W3CDTF">2024-09-03T14:06:00Z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SPNET\1354547</vt:lpwstr>
  </property>
  <property fmtid="{D5CDD505-2E9C-101B-9397-08002B2CF9AE}" pid="12" name="ClassificationMadeExternally">
    <vt:lpwstr>Yes</vt:lpwstr>
  </property>
  <property fmtid="{D5CDD505-2E9C-101B-9397-08002B2CF9AE}" pid="13" name="ClassificationMadeOn">
    <vt:filetime>2024-09-03T14:05:57Z</vt:filetime>
  </property>
  <property fmtid="{D5CDD505-2E9C-101B-9397-08002B2CF9AE}" pid="14" name="ContentTypeId">
    <vt:lpwstr>0x010100C49EFF16D60370439FE64264480EFFA7</vt:lpwstr>
  </property>
</Properties>
</file>