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40A49EB" w:rsidR="00B17211" w:rsidRPr="00B17211" w:rsidRDefault="00B17211" w:rsidP="007F490F">
            <w:r w:rsidRPr="007F490F">
              <w:rPr>
                <w:rStyle w:val="Heading2Char"/>
              </w:rPr>
              <w:t>Our reference:</w:t>
            </w:r>
            <w:r>
              <w:t xml:space="preserve">  FOI 2</w:t>
            </w:r>
            <w:r w:rsidR="00B654B6">
              <w:t>4</w:t>
            </w:r>
            <w:r>
              <w:t>-</w:t>
            </w:r>
            <w:r w:rsidR="0018338A">
              <w:t>1857</w:t>
            </w:r>
          </w:p>
          <w:p w14:paraId="34BDABA6" w14:textId="223BA789" w:rsidR="00B17211" w:rsidRDefault="00456324" w:rsidP="00EE2373">
            <w:r w:rsidRPr="007F490F">
              <w:rPr>
                <w:rStyle w:val="Heading2Char"/>
              </w:rPr>
              <w:t>Respon</w:t>
            </w:r>
            <w:r w:rsidR="007D55F6">
              <w:rPr>
                <w:rStyle w:val="Heading2Char"/>
              </w:rPr>
              <w:t>ded to:</w:t>
            </w:r>
            <w:r w:rsidR="007F490F">
              <w:t xml:space="preserve">  </w:t>
            </w:r>
            <w:r w:rsidR="000A5114">
              <w:t>26</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058BE1" w14:textId="1BE9CEF6" w:rsidR="00FF3770" w:rsidRDefault="0018338A" w:rsidP="00793DD5">
      <w:pPr>
        <w:tabs>
          <w:tab w:val="left" w:pos="5400"/>
        </w:tabs>
      </w:pPr>
      <w:r w:rsidRPr="0018338A">
        <w:rPr>
          <w:rFonts w:eastAsiaTheme="majorEastAsia" w:cstheme="majorBidi"/>
          <w:b/>
          <w:color w:val="000000" w:themeColor="text1"/>
          <w:szCs w:val="26"/>
        </w:rPr>
        <w:t>Could you provide the number of Road Traffic Collisions where the rider or pillion on a motorcycle or scooter suffered fatal injuries broken down by Month, Local Authority Area, where the motorcycle was the only vehicle involved, where there was another vehicle involved but the motorcycle was found to be at fault, where another vehicle was involved and they were found to be at fault, and the primary causation factor.</w:t>
      </w:r>
      <w:r w:rsidR="00594DDD">
        <w:rPr>
          <w:rFonts w:eastAsiaTheme="majorEastAsia" w:cstheme="majorBidi"/>
          <w:b/>
          <w:color w:val="000000" w:themeColor="text1"/>
          <w:szCs w:val="26"/>
        </w:rPr>
        <w:t xml:space="preserve">  </w:t>
      </w:r>
      <w:r w:rsidRPr="0018338A">
        <w:rPr>
          <w:rFonts w:eastAsiaTheme="majorEastAsia" w:cstheme="majorBidi"/>
          <w:b/>
          <w:color w:val="000000" w:themeColor="text1"/>
          <w:szCs w:val="26"/>
        </w:rPr>
        <w:t>If possible the figures up to and including the end of July 2024.</w:t>
      </w:r>
    </w:p>
    <w:p w14:paraId="34BDABAB" w14:textId="2DD7BAFD" w:rsidR="00255F1E" w:rsidRPr="007A1D58" w:rsidRDefault="00FF3770" w:rsidP="00793DD5">
      <w:pPr>
        <w:tabs>
          <w:tab w:val="left" w:pos="5400"/>
        </w:tabs>
        <w:rPr>
          <w:i/>
          <w:iCs/>
        </w:rPr>
      </w:pPr>
      <w:r w:rsidRPr="007A1D58">
        <w:rPr>
          <w:i/>
          <w:iCs/>
        </w:rPr>
        <w:t>Recorded Fatal Road Traffic Collisions involving a Motorcycle</w:t>
      </w:r>
      <w:r w:rsidR="00594DDD">
        <w:rPr>
          <w:i/>
          <w:iCs/>
        </w:rPr>
        <w:t xml:space="preserve"> or </w:t>
      </w:r>
      <w:r w:rsidRPr="007A1D58">
        <w:rPr>
          <w:i/>
          <w:iCs/>
        </w:rPr>
        <w:t xml:space="preserve">Scooter </w:t>
      </w:r>
      <w:r w:rsidR="00594DDD">
        <w:rPr>
          <w:i/>
          <w:iCs/>
        </w:rPr>
        <w:t>-</w:t>
      </w:r>
      <w:r w:rsidRPr="007A1D58">
        <w:rPr>
          <w:i/>
          <w:iCs/>
        </w:rPr>
        <w:t xml:space="preserve"> 01/01/24 </w:t>
      </w:r>
      <w:r w:rsidR="00594DDD">
        <w:rPr>
          <w:i/>
          <w:iCs/>
        </w:rPr>
        <w:t>-</w:t>
      </w:r>
      <w:r w:rsidRPr="007A1D58">
        <w:rPr>
          <w:i/>
          <w:iCs/>
        </w:rPr>
        <w:t xml:space="preserve"> 31/07/24</w:t>
      </w:r>
    </w:p>
    <w:tbl>
      <w:tblPr>
        <w:tblStyle w:val="TableGrid"/>
        <w:tblW w:w="6197" w:type="dxa"/>
        <w:tblLook w:val="04A0" w:firstRow="1" w:lastRow="0" w:firstColumn="1" w:lastColumn="0" w:noHBand="0" w:noVBand="1"/>
        <w:tblCaption w:val="Table 1 - Recorded Fatal Road Traffic Collisions involving a Motorcycle or Scooter – 01/01/2024 – 31/07/2024"/>
        <w:tblDescription w:val="Table 1 - Recorded Fatal Road Traffic Collisions involving a Motorcycle or Scooter – 01/01/2024 – 31/07/2024"/>
      </w:tblPr>
      <w:tblGrid>
        <w:gridCol w:w="2059"/>
        <w:gridCol w:w="923"/>
        <w:gridCol w:w="804"/>
        <w:gridCol w:w="804"/>
        <w:gridCol w:w="777"/>
        <w:gridCol w:w="830"/>
      </w:tblGrid>
      <w:tr w:rsidR="00594DDD" w:rsidRPr="00557306" w14:paraId="34BDABB1" w14:textId="3BF8FC1F" w:rsidTr="00594DDD">
        <w:trPr>
          <w:tblHeader/>
        </w:trPr>
        <w:tc>
          <w:tcPr>
            <w:tcW w:w="2059" w:type="dxa"/>
            <w:shd w:val="clear" w:color="auto" w:fill="D9D9D9" w:themeFill="background1" w:themeFillShade="D9"/>
          </w:tcPr>
          <w:p w14:paraId="34BDABAC" w14:textId="7D63BD1E" w:rsidR="00594DDD" w:rsidRPr="00557306" w:rsidRDefault="00594DDD" w:rsidP="00594DDD">
            <w:pPr>
              <w:spacing w:line="240" w:lineRule="auto"/>
              <w:rPr>
                <w:b/>
              </w:rPr>
            </w:pPr>
            <w:r>
              <w:rPr>
                <w:b/>
              </w:rPr>
              <w:t>Local Authority</w:t>
            </w:r>
          </w:p>
        </w:tc>
        <w:tc>
          <w:tcPr>
            <w:tcW w:w="923" w:type="dxa"/>
            <w:shd w:val="clear" w:color="auto" w:fill="D9D9D9" w:themeFill="background1" w:themeFillShade="D9"/>
          </w:tcPr>
          <w:p w14:paraId="34BDABAD" w14:textId="2D25F55E" w:rsidR="00594DDD" w:rsidRPr="00557306" w:rsidRDefault="00594DDD" w:rsidP="00594DDD">
            <w:pPr>
              <w:spacing w:line="240" w:lineRule="auto"/>
              <w:rPr>
                <w:b/>
              </w:rPr>
            </w:pPr>
            <w:r>
              <w:rPr>
                <w:b/>
              </w:rPr>
              <w:t>March</w:t>
            </w:r>
          </w:p>
        </w:tc>
        <w:tc>
          <w:tcPr>
            <w:tcW w:w="804" w:type="dxa"/>
            <w:shd w:val="clear" w:color="auto" w:fill="D9D9D9" w:themeFill="background1" w:themeFillShade="D9"/>
          </w:tcPr>
          <w:p w14:paraId="409E2E76" w14:textId="2BE9D110" w:rsidR="00594DDD" w:rsidRDefault="00594DDD" w:rsidP="00594DDD">
            <w:pPr>
              <w:spacing w:line="240" w:lineRule="auto"/>
              <w:rPr>
                <w:b/>
              </w:rPr>
            </w:pPr>
            <w:r>
              <w:rPr>
                <w:b/>
              </w:rPr>
              <w:t>April</w:t>
            </w:r>
          </w:p>
        </w:tc>
        <w:tc>
          <w:tcPr>
            <w:tcW w:w="804" w:type="dxa"/>
            <w:shd w:val="clear" w:color="auto" w:fill="D9D9D9" w:themeFill="background1" w:themeFillShade="D9"/>
          </w:tcPr>
          <w:p w14:paraId="34BDABAF" w14:textId="132D0179" w:rsidR="00594DDD" w:rsidRPr="00557306" w:rsidRDefault="00594DDD" w:rsidP="00594DDD">
            <w:pPr>
              <w:spacing w:line="240" w:lineRule="auto"/>
              <w:rPr>
                <w:b/>
              </w:rPr>
            </w:pPr>
            <w:r>
              <w:rPr>
                <w:b/>
              </w:rPr>
              <w:t>May</w:t>
            </w:r>
          </w:p>
        </w:tc>
        <w:tc>
          <w:tcPr>
            <w:tcW w:w="777" w:type="dxa"/>
            <w:shd w:val="clear" w:color="auto" w:fill="D9D9D9" w:themeFill="background1" w:themeFillShade="D9"/>
          </w:tcPr>
          <w:p w14:paraId="34BDABB0" w14:textId="4FD65059" w:rsidR="00594DDD" w:rsidRPr="00557306" w:rsidRDefault="00594DDD" w:rsidP="00594DDD">
            <w:pPr>
              <w:spacing w:line="240" w:lineRule="auto"/>
              <w:rPr>
                <w:b/>
              </w:rPr>
            </w:pPr>
            <w:r>
              <w:rPr>
                <w:b/>
              </w:rPr>
              <w:t>June</w:t>
            </w:r>
          </w:p>
        </w:tc>
        <w:tc>
          <w:tcPr>
            <w:tcW w:w="830" w:type="dxa"/>
            <w:shd w:val="clear" w:color="auto" w:fill="D9D9D9" w:themeFill="background1" w:themeFillShade="D9"/>
          </w:tcPr>
          <w:p w14:paraId="59ECF898" w14:textId="6CA77D82" w:rsidR="00594DDD" w:rsidRDefault="00594DDD" w:rsidP="00594DDD">
            <w:pPr>
              <w:spacing w:line="240" w:lineRule="auto"/>
              <w:rPr>
                <w:b/>
              </w:rPr>
            </w:pPr>
            <w:r>
              <w:rPr>
                <w:b/>
              </w:rPr>
              <w:t>July</w:t>
            </w:r>
          </w:p>
        </w:tc>
      </w:tr>
      <w:tr w:rsidR="00594DDD" w14:paraId="34BDABB7" w14:textId="7309B60F" w:rsidTr="00594DDD">
        <w:tc>
          <w:tcPr>
            <w:tcW w:w="2059" w:type="dxa"/>
          </w:tcPr>
          <w:p w14:paraId="34BDABB2" w14:textId="7B5FAD81" w:rsidR="00594DDD" w:rsidRDefault="00594DDD" w:rsidP="00594DDD">
            <w:pPr>
              <w:tabs>
                <w:tab w:val="left" w:pos="5400"/>
              </w:tabs>
              <w:spacing w:line="240" w:lineRule="auto"/>
            </w:pPr>
            <w:r>
              <w:t>Aberdeenshire</w:t>
            </w:r>
          </w:p>
        </w:tc>
        <w:tc>
          <w:tcPr>
            <w:tcW w:w="923" w:type="dxa"/>
          </w:tcPr>
          <w:p w14:paraId="34BDABB3" w14:textId="2A74C040" w:rsidR="00594DDD" w:rsidRDefault="00594DDD" w:rsidP="00594DDD">
            <w:pPr>
              <w:tabs>
                <w:tab w:val="left" w:pos="5400"/>
              </w:tabs>
              <w:spacing w:line="240" w:lineRule="auto"/>
              <w:jc w:val="center"/>
            </w:pPr>
            <w:r>
              <w:t>1</w:t>
            </w:r>
          </w:p>
        </w:tc>
        <w:tc>
          <w:tcPr>
            <w:tcW w:w="804" w:type="dxa"/>
          </w:tcPr>
          <w:p w14:paraId="54832CD2" w14:textId="77777777" w:rsidR="00594DDD" w:rsidRDefault="00594DDD" w:rsidP="00594DDD">
            <w:pPr>
              <w:tabs>
                <w:tab w:val="left" w:pos="5400"/>
              </w:tabs>
              <w:spacing w:line="240" w:lineRule="auto"/>
              <w:jc w:val="center"/>
            </w:pPr>
          </w:p>
        </w:tc>
        <w:tc>
          <w:tcPr>
            <w:tcW w:w="804" w:type="dxa"/>
          </w:tcPr>
          <w:p w14:paraId="34BDABB5" w14:textId="0F6944DB" w:rsidR="00594DDD" w:rsidRDefault="00594DDD" w:rsidP="00594DDD">
            <w:pPr>
              <w:tabs>
                <w:tab w:val="left" w:pos="5400"/>
              </w:tabs>
              <w:spacing w:line="240" w:lineRule="auto"/>
              <w:jc w:val="center"/>
            </w:pPr>
          </w:p>
        </w:tc>
        <w:tc>
          <w:tcPr>
            <w:tcW w:w="777" w:type="dxa"/>
          </w:tcPr>
          <w:p w14:paraId="34BDABB6" w14:textId="20F93C58" w:rsidR="00594DDD" w:rsidRDefault="00594DDD" w:rsidP="00594DDD">
            <w:pPr>
              <w:tabs>
                <w:tab w:val="left" w:pos="5400"/>
              </w:tabs>
              <w:spacing w:line="240" w:lineRule="auto"/>
              <w:jc w:val="center"/>
            </w:pPr>
          </w:p>
        </w:tc>
        <w:tc>
          <w:tcPr>
            <w:tcW w:w="830" w:type="dxa"/>
          </w:tcPr>
          <w:p w14:paraId="569A4B4B" w14:textId="77777777" w:rsidR="00594DDD" w:rsidRDefault="00594DDD" w:rsidP="00594DDD">
            <w:pPr>
              <w:tabs>
                <w:tab w:val="left" w:pos="5400"/>
              </w:tabs>
              <w:spacing w:line="240" w:lineRule="auto"/>
              <w:jc w:val="center"/>
            </w:pPr>
          </w:p>
        </w:tc>
      </w:tr>
      <w:tr w:rsidR="00594DDD" w14:paraId="63D824A4" w14:textId="7847612C" w:rsidTr="00594DDD">
        <w:tc>
          <w:tcPr>
            <w:tcW w:w="2059" w:type="dxa"/>
          </w:tcPr>
          <w:p w14:paraId="3D4C3DDD" w14:textId="6B92A04C" w:rsidR="00594DDD" w:rsidRDefault="00594DDD" w:rsidP="00594DDD">
            <w:pPr>
              <w:tabs>
                <w:tab w:val="left" w:pos="5400"/>
              </w:tabs>
              <w:spacing w:line="240" w:lineRule="auto"/>
            </w:pPr>
            <w:r>
              <w:t>Argyll and Bute</w:t>
            </w:r>
          </w:p>
        </w:tc>
        <w:tc>
          <w:tcPr>
            <w:tcW w:w="923" w:type="dxa"/>
          </w:tcPr>
          <w:p w14:paraId="30EE10A4" w14:textId="77777777" w:rsidR="00594DDD" w:rsidRDefault="00594DDD" w:rsidP="00594DDD">
            <w:pPr>
              <w:tabs>
                <w:tab w:val="left" w:pos="5400"/>
              </w:tabs>
              <w:spacing w:line="240" w:lineRule="auto"/>
              <w:jc w:val="center"/>
            </w:pPr>
          </w:p>
        </w:tc>
        <w:tc>
          <w:tcPr>
            <w:tcW w:w="804" w:type="dxa"/>
          </w:tcPr>
          <w:p w14:paraId="15D98DC4" w14:textId="77777777" w:rsidR="00594DDD" w:rsidRDefault="00594DDD" w:rsidP="00594DDD">
            <w:pPr>
              <w:tabs>
                <w:tab w:val="left" w:pos="5400"/>
              </w:tabs>
              <w:spacing w:line="240" w:lineRule="auto"/>
              <w:jc w:val="center"/>
            </w:pPr>
          </w:p>
        </w:tc>
        <w:tc>
          <w:tcPr>
            <w:tcW w:w="804" w:type="dxa"/>
          </w:tcPr>
          <w:p w14:paraId="219E2F0E" w14:textId="475B5505" w:rsidR="00594DDD" w:rsidRDefault="00594DDD" w:rsidP="00594DDD">
            <w:pPr>
              <w:tabs>
                <w:tab w:val="left" w:pos="5400"/>
              </w:tabs>
              <w:spacing w:line="240" w:lineRule="auto"/>
              <w:jc w:val="center"/>
            </w:pPr>
            <w:r>
              <w:t>1</w:t>
            </w:r>
          </w:p>
        </w:tc>
        <w:tc>
          <w:tcPr>
            <w:tcW w:w="777" w:type="dxa"/>
          </w:tcPr>
          <w:p w14:paraId="4C7FF49E" w14:textId="77777777" w:rsidR="00594DDD" w:rsidRDefault="00594DDD" w:rsidP="00594DDD">
            <w:pPr>
              <w:tabs>
                <w:tab w:val="left" w:pos="5400"/>
              </w:tabs>
              <w:spacing w:line="240" w:lineRule="auto"/>
              <w:jc w:val="center"/>
            </w:pPr>
          </w:p>
        </w:tc>
        <w:tc>
          <w:tcPr>
            <w:tcW w:w="830" w:type="dxa"/>
          </w:tcPr>
          <w:p w14:paraId="6567C886" w14:textId="761C2419" w:rsidR="00594DDD" w:rsidRDefault="00594DDD" w:rsidP="00594DDD">
            <w:pPr>
              <w:tabs>
                <w:tab w:val="left" w:pos="5400"/>
              </w:tabs>
              <w:spacing w:line="240" w:lineRule="auto"/>
              <w:jc w:val="center"/>
            </w:pPr>
            <w:r>
              <w:t>3</w:t>
            </w:r>
          </w:p>
        </w:tc>
      </w:tr>
      <w:tr w:rsidR="00594DDD" w14:paraId="55EC13D0" w14:textId="59849A1D" w:rsidTr="00594DDD">
        <w:tc>
          <w:tcPr>
            <w:tcW w:w="2059" w:type="dxa"/>
          </w:tcPr>
          <w:p w14:paraId="7602A036" w14:textId="71C7E690" w:rsidR="00594DDD" w:rsidRDefault="00594DDD" w:rsidP="00594DDD">
            <w:pPr>
              <w:tabs>
                <w:tab w:val="left" w:pos="5400"/>
              </w:tabs>
              <w:spacing w:line="240" w:lineRule="auto"/>
            </w:pPr>
            <w:r>
              <w:t>East Ayrshire</w:t>
            </w:r>
          </w:p>
        </w:tc>
        <w:tc>
          <w:tcPr>
            <w:tcW w:w="923" w:type="dxa"/>
          </w:tcPr>
          <w:p w14:paraId="5DC92263" w14:textId="77777777" w:rsidR="00594DDD" w:rsidRDefault="00594DDD" w:rsidP="00594DDD">
            <w:pPr>
              <w:tabs>
                <w:tab w:val="left" w:pos="5400"/>
              </w:tabs>
              <w:spacing w:line="240" w:lineRule="auto"/>
              <w:jc w:val="center"/>
            </w:pPr>
          </w:p>
        </w:tc>
        <w:tc>
          <w:tcPr>
            <w:tcW w:w="804" w:type="dxa"/>
          </w:tcPr>
          <w:p w14:paraId="309F5CE7" w14:textId="77777777" w:rsidR="00594DDD" w:rsidRDefault="00594DDD" w:rsidP="00594DDD">
            <w:pPr>
              <w:tabs>
                <w:tab w:val="left" w:pos="5400"/>
              </w:tabs>
              <w:spacing w:line="240" w:lineRule="auto"/>
              <w:jc w:val="center"/>
            </w:pPr>
          </w:p>
        </w:tc>
        <w:tc>
          <w:tcPr>
            <w:tcW w:w="804" w:type="dxa"/>
          </w:tcPr>
          <w:p w14:paraId="140DFDE7" w14:textId="56204FB9" w:rsidR="00594DDD" w:rsidRDefault="00594DDD" w:rsidP="00594DDD">
            <w:pPr>
              <w:tabs>
                <w:tab w:val="left" w:pos="5400"/>
              </w:tabs>
              <w:spacing w:line="240" w:lineRule="auto"/>
              <w:jc w:val="center"/>
            </w:pPr>
            <w:r>
              <w:t>1</w:t>
            </w:r>
          </w:p>
        </w:tc>
        <w:tc>
          <w:tcPr>
            <w:tcW w:w="777" w:type="dxa"/>
          </w:tcPr>
          <w:p w14:paraId="77D23299" w14:textId="49A0FB5F" w:rsidR="00594DDD" w:rsidRDefault="00594DDD" w:rsidP="00594DDD">
            <w:pPr>
              <w:tabs>
                <w:tab w:val="left" w:pos="5400"/>
              </w:tabs>
              <w:spacing w:line="240" w:lineRule="auto"/>
              <w:jc w:val="center"/>
            </w:pPr>
            <w:r>
              <w:t>1</w:t>
            </w:r>
          </w:p>
        </w:tc>
        <w:tc>
          <w:tcPr>
            <w:tcW w:w="830" w:type="dxa"/>
          </w:tcPr>
          <w:p w14:paraId="4F1937C8" w14:textId="77777777" w:rsidR="00594DDD" w:rsidRDefault="00594DDD" w:rsidP="00594DDD">
            <w:pPr>
              <w:tabs>
                <w:tab w:val="left" w:pos="5400"/>
              </w:tabs>
              <w:spacing w:line="240" w:lineRule="auto"/>
              <w:jc w:val="center"/>
            </w:pPr>
          </w:p>
        </w:tc>
      </w:tr>
      <w:tr w:rsidR="00594DDD" w14:paraId="34D38801" w14:textId="157DC70E" w:rsidTr="00594DDD">
        <w:tc>
          <w:tcPr>
            <w:tcW w:w="2059" w:type="dxa"/>
          </w:tcPr>
          <w:p w14:paraId="6E68D264" w14:textId="58D50944" w:rsidR="00594DDD" w:rsidRDefault="00594DDD" w:rsidP="00594DDD">
            <w:pPr>
              <w:tabs>
                <w:tab w:val="left" w:pos="5400"/>
              </w:tabs>
              <w:spacing w:line="240" w:lineRule="auto"/>
            </w:pPr>
            <w:r>
              <w:t>East Lothian</w:t>
            </w:r>
          </w:p>
        </w:tc>
        <w:tc>
          <w:tcPr>
            <w:tcW w:w="923" w:type="dxa"/>
          </w:tcPr>
          <w:p w14:paraId="465C2B7B" w14:textId="77777777" w:rsidR="00594DDD" w:rsidRDefault="00594DDD" w:rsidP="00594DDD">
            <w:pPr>
              <w:tabs>
                <w:tab w:val="left" w:pos="5400"/>
              </w:tabs>
              <w:spacing w:line="240" w:lineRule="auto"/>
              <w:jc w:val="center"/>
            </w:pPr>
          </w:p>
        </w:tc>
        <w:tc>
          <w:tcPr>
            <w:tcW w:w="804" w:type="dxa"/>
          </w:tcPr>
          <w:p w14:paraId="7A7190F2" w14:textId="77777777" w:rsidR="00594DDD" w:rsidRDefault="00594DDD" w:rsidP="00594DDD">
            <w:pPr>
              <w:tabs>
                <w:tab w:val="left" w:pos="5400"/>
              </w:tabs>
              <w:spacing w:line="240" w:lineRule="auto"/>
              <w:jc w:val="center"/>
            </w:pPr>
          </w:p>
        </w:tc>
        <w:tc>
          <w:tcPr>
            <w:tcW w:w="804" w:type="dxa"/>
          </w:tcPr>
          <w:p w14:paraId="7A8CC2DD" w14:textId="6CBBC496" w:rsidR="00594DDD" w:rsidRDefault="00594DDD" w:rsidP="00594DDD">
            <w:pPr>
              <w:tabs>
                <w:tab w:val="left" w:pos="5400"/>
              </w:tabs>
              <w:spacing w:line="240" w:lineRule="auto"/>
              <w:jc w:val="center"/>
            </w:pPr>
          </w:p>
        </w:tc>
        <w:tc>
          <w:tcPr>
            <w:tcW w:w="777" w:type="dxa"/>
          </w:tcPr>
          <w:p w14:paraId="051C96D8" w14:textId="77777777" w:rsidR="00594DDD" w:rsidRDefault="00594DDD" w:rsidP="00594DDD">
            <w:pPr>
              <w:tabs>
                <w:tab w:val="left" w:pos="5400"/>
              </w:tabs>
              <w:spacing w:line="240" w:lineRule="auto"/>
              <w:jc w:val="center"/>
            </w:pPr>
          </w:p>
        </w:tc>
        <w:tc>
          <w:tcPr>
            <w:tcW w:w="830" w:type="dxa"/>
          </w:tcPr>
          <w:p w14:paraId="154A1DEF" w14:textId="3FD84D5E" w:rsidR="00594DDD" w:rsidRDefault="00594DDD" w:rsidP="00594DDD">
            <w:pPr>
              <w:tabs>
                <w:tab w:val="left" w:pos="5400"/>
              </w:tabs>
              <w:spacing w:line="240" w:lineRule="auto"/>
              <w:jc w:val="center"/>
            </w:pPr>
            <w:r>
              <w:t>1</w:t>
            </w:r>
          </w:p>
        </w:tc>
      </w:tr>
      <w:tr w:rsidR="00594DDD" w14:paraId="401FFA4A" w14:textId="576B15FE" w:rsidTr="00594DDD">
        <w:tc>
          <w:tcPr>
            <w:tcW w:w="2059" w:type="dxa"/>
          </w:tcPr>
          <w:p w14:paraId="3215564C" w14:textId="7FEBF192" w:rsidR="00594DDD" w:rsidRDefault="00594DDD" w:rsidP="00594DDD">
            <w:pPr>
              <w:tabs>
                <w:tab w:val="left" w:pos="5400"/>
              </w:tabs>
              <w:spacing w:line="240" w:lineRule="auto"/>
            </w:pPr>
            <w:r>
              <w:t>Fife</w:t>
            </w:r>
          </w:p>
        </w:tc>
        <w:tc>
          <w:tcPr>
            <w:tcW w:w="923" w:type="dxa"/>
          </w:tcPr>
          <w:p w14:paraId="779C6378" w14:textId="681CF187" w:rsidR="00594DDD" w:rsidRDefault="00594DDD" w:rsidP="00594DDD">
            <w:pPr>
              <w:tabs>
                <w:tab w:val="left" w:pos="5400"/>
              </w:tabs>
              <w:spacing w:line="240" w:lineRule="auto"/>
              <w:jc w:val="center"/>
            </w:pPr>
            <w:r>
              <w:t>1</w:t>
            </w:r>
          </w:p>
        </w:tc>
        <w:tc>
          <w:tcPr>
            <w:tcW w:w="804" w:type="dxa"/>
          </w:tcPr>
          <w:p w14:paraId="34B1A9DB" w14:textId="77777777" w:rsidR="00594DDD" w:rsidRDefault="00594DDD" w:rsidP="00594DDD">
            <w:pPr>
              <w:tabs>
                <w:tab w:val="left" w:pos="5400"/>
              </w:tabs>
              <w:spacing w:line="240" w:lineRule="auto"/>
              <w:jc w:val="center"/>
            </w:pPr>
          </w:p>
        </w:tc>
        <w:tc>
          <w:tcPr>
            <w:tcW w:w="804" w:type="dxa"/>
          </w:tcPr>
          <w:p w14:paraId="489E044E" w14:textId="71D287D3" w:rsidR="00594DDD" w:rsidRDefault="00594DDD" w:rsidP="00594DDD">
            <w:pPr>
              <w:tabs>
                <w:tab w:val="left" w:pos="5400"/>
              </w:tabs>
              <w:spacing w:line="240" w:lineRule="auto"/>
              <w:jc w:val="center"/>
            </w:pPr>
          </w:p>
        </w:tc>
        <w:tc>
          <w:tcPr>
            <w:tcW w:w="777" w:type="dxa"/>
          </w:tcPr>
          <w:p w14:paraId="7117FBB3" w14:textId="77777777" w:rsidR="00594DDD" w:rsidRDefault="00594DDD" w:rsidP="00594DDD">
            <w:pPr>
              <w:tabs>
                <w:tab w:val="left" w:pos="5400"/>
              </w:tabs>
              <w:spacing w:line="240" w:lineRule="auto"/>
              <w:jc w:val="center"/>
            </w:pPr>
          </w:p>
        </w:tc>
        <w:tc>
          <w:tcPr>
            <w:tcW w:w="830" w:type="dxa"/>
          </w:tcPr>
          <w:p w14:paraId="423785A5" w14:textId="77777777" w:rsidR="00594DDD" w:rsidRDefault="00594DDD" w:rsidP="00594DDD">
            <w:pPr>
              <w:tabs>
                <w:tab w:val="left" w:pos="5400"/>
              </w:tabs>
              <w:spacing w:line="240" w:lineRule="auto"/>
              <w:jc w:val="center"/>
            </w:pPr>
          </w:p>
        </w:tc>
      </w:tr>
      <w:tr w:rsidR="00594DDD" w14:paraId="5D7F4C6E" w14:textId="670ED2A5" w:rsidTr="00594DDD">
        <w:tc>
          <w:tcPr>
            <w:tcW w:w="2059" w:type="dxa"/>
          </w:tcPr>
          <w:p w14:paraId="25D1B0E4" w14:textId="6E61CD1A" w:rsidR="00594DDD" w:rsidRDefault="00594DDD" w:rsidP="00594DDD">
            <w:pPr>
              <w:tabs>
                <w:tab w:val="left" w:pos="5400"/>
              </w:tabs>
              <w:spacing w:line="240" w:lineRule="auto"/>
            </w:pPr>
            <w:r>
              <w:t>Highland</w:t>
            </w:r>
          </w:p>
        </w:tc>
        <w:tc>
          <w:tcPr>
            <w:tcW w:w="923" w:type="dxa"/>
          </w:tcPr>
          <w:p w14:paraId="787BE3A8" w14:textId="77777777" w:rsidR="00594DDD" w:rsidRDefault="00594DDD" w:rsidP="00594DDD">
            <w:pPr>
              <w:tabs>
                <w:tab w:val="left" w:pos="5400"/>
              </w:tabs>
              <w:spacing w:line="240" w:lineRule="auto"/>
              <w:jc w:val="center"/>
            </w:pPr>
          </w:p>
        </w:tc>
        <w:tc>
          <w:tcPr>
            <w:tcW w:w="804" w:type="dxa"/>
          </w:tcPr>
          <w:p w14:paraId="612178B1" w14:textId="77777777" w:rsidR="00594DDD" w:rsidRDefault="00594DDD" w:rsidP="00594DDD">
            <w:pPr>
              <w:tabs>
                <w:tab w:val="left" w:pos="5400"/>
              </w:tabs>
              <w:spacing w:line="240" w:lineRule="auto"/>
              <w:jc w:val="center"/>
            </w:pPr>
          </w:p>
        </w:tc>
        <w:tc>
          <w:tcPr>
            <w:tcW w:w="804" w:type="dxa"/>
          </w:tcPr>
          <w:p w14:paraId="0CEF0109" w14:textId="1ECE084F" w:rsidR="00594DDD" w:rsidRDefault="00594DDD" w:rsidP="00594DDD">
            <w:pPr>
              <w:tabs>
                <w:tab w:val="left" w:pos="5400"/>
              </w:tabs>
              <w:spacing w:line="240" w:lineRule="auto"/>
              <w:jc w:val="center"/>
            </w:pPr>
            <w:r>
              <w:t>1</w:t>
            </w:r>
          </w:p>
        </w:tc>
        <w:tc>
          <w:tcPr>
            <w:tcW w:w="777" w:type="dxa"/>
          </w:tcPr>
          <w:p w14:paraId="48075CC8" w14:textId="4DA86C0E" w:rsidR="00594DDD" w:rsidRDefault="00594DDD" w:rsidP="00594DDD">
            <w:pPr>
              <w:tabs>
                <w:tab w:val="left" w:pos="5400"/>
              </w:tabs>
              <w:spacing w:line="240" w:lineRule="auto"/>
              <w:jc w:val="center"/>
            </w:pPr>
            <w:r>
              <w:t>1</w:t>
            </w:r>
          </w:p>
        </w:tc>
        <w:tc>
          <w:tcPr>
            <w:tcW w:w="830" w:type="dxa"/>
          </w:tcPr>
          <w:p w14:paraId="3EB3FDA0" w14:textId="77777777" w:rsidR="00594DDD" w:rsidRDefault="00594DDD" w:rsidP="00594DDD">
            <w:pPr>
              <w:tabs>
                <w:tab w:val="left" w:pos="5400"/>
              </w:tabs>
              <w:spacing w:line="240" w:lineRule="auto"/>
              <w:jc w:val="center"/>
            </w:pPr>
          </w:p>
        </w:tc>
      </w:tr>
      <w:tr w:rsidR="00594DDD" w14:paraId="3AAB896B" w14:textId="1A15BC5E" w:rsidTr="00594DDD">
        <w:tc>
          <w:tcPr>
            <w:tcW w:w="2059" w:type="dxa"/>
          </w:tcPr>
          <w:p w14:paraId="77A407C0" w14:textId="521130AB" w:rsidR="00594DDD" w:rsidRDefault="00594DDD" w:rsidP="00594DDD">
            <w:pPr>
              <w:tabs>
                <w:tab w:val="left" w:pos="5400"/>
              </w:tabs>
              <w:spacing w:line="240" w:lineRule="auto"/>
            </w:pPr>
            <w:r>
              <w:t>Perth &amp; Kinross</w:t>
            </w:r>
          </w:p>
        </w:tc>
        <w:tc>
          <w:tcPr>
            <w:tcW w:w="923" w:type="dxa"/>
          </w:tcPr>
          <w:p w14:paraId="6ACA5140" w14:textId="77777777" w:rsidR="00594DDD" w:rsidRDefault="00594DDD" w:rsidP="00594DDD">
            <w:pPr>
              <w:tabs>
                <w:tab w:val="left" w:pos="5400"/>
              </w:tabs>
              <w:spacing w:line="240" w:lineRule="auto"/>
              <w:jc w:val="center"/>
            </w:pPr>
          </w:p>
        </w:tc>
        <w:tc>
          <w:tcPr>
            <w:tcW w:w="804" w:type="dxa"/>
          </w:tcPr>
          <w:p w14:paraId="54E367B1" w14:textId="77777777" w:rsidR="00594DDD" w:rsidRDefault="00594DDD" w:rsidP="00594DDD">
            <w:pPr>
              <w:tabs>
                <w:tab w:val="left" w:pos="5400"/>
              </w:tabs>
              <w:spacing w:line="240" w:lineRule="auto"/>
              <w:jc w:val="center"/>
            </w:pPr>
          </w:p>
        </w:tc>
        <w:tc>
          <w:tcPr>
            <w:tcW w:w="804" w:type="dxa"/>
          </w:tcPr>
          <w:p w14:paraId="6F9AC7F5" w14:textId="5C200EC4" w:rsidR="00594DDD" w:rsidRDefault="00594DDD" w:rsidP="00594DDD">
            <w:pPr>
              <w:tabs>
                <w:tab w:val="left" w:pos="5400"/>
              </w:tabs>
              <w:spacing w:line="240" w:lineRule="auto"/>
              <w:jc w:val="center"/>
            </w:pPr>
            <w:r>
              <w:t>1</w:t>
            </w:r>
          </w:p>
        </w:tc>
        <w:tc>
          <w:tcPr>
            <w:tcW w:w="777" w:type="dxa"/>
          </w:tcPr>
          <w:p w14:paraId="1FF5FB04" w14:textId="0B6C3851" w:rsidR="00594DDD" w:rsidRDefault="00594DDD" w:rsidP="00594DDD">
            <w:pPr>
              <w:tabs>
                <w:tab w:val="left" w:pos="5400"/>
              </w:tabs>
              <w:spacing w:line="240" w:lineRule="auto"/>
              <w:jc w:val="center"/>
            </w:pPr>
            <w:r>
              <w:t>1</w:t>
            </w:r>
          </w:p>
        </w:tc>
        <w:tc>
          <w:tcPr>
            <w:tcW w:w="830" w:type="dxa"/>
          </w:tcPr>
          <w:p w14:paraId="4EE82270" w14:textId="77777777" w:rsidR="00594DDD" w:rsidRDefault="00594DDD" w:rsidP="00594DDD">
            <w:pPr>
              <w:tabs>
                <w:tab w:val="left" w:pos="5400"/>
              </w:tabs>
              <w:spacing w:line="240" w:lineRule="auto"/>
              <w:jc w:val="center"/>
            </w:pPr>
          </w:p>
        </w:tc>
      </w:tr>
      <w:tr w:rsidR="00594DDD" w14:paraId="424DA04E" w14:textId="3A7DF6AF" w:rsidTr="00594DDD">
        <w:tc>
          <w:tcPr>
            <w:tcW w:w="2059" w:type="dxa"/>
          </w:tcPr>
          <w:p w14:paraId="4FCA549E" w14:textId="77CC541E" w:rsidR="00594DDD" w:rsidRDefault="00594DDD" w:rsidP="00594DDD">
            <w:pPr>
              <w:tabs>
                <w:tab w:val="left" w:pos="5400"/>
              </w:tabs>
              <w:spacing w:line="240" w:lineRule="auto"/>
            </w:pPr>
            <w:r>
              <w:t>Scottish Borders</w:t>
            </w:r>
          </w:p>
        </w:tc>
        <w:tc>
          <w:tcPr>
            <w:tcW w:w="923" w:type="dxa"/>
          </w:tcPr>
          <w:p w14:paraId="201CFFA0" w14:textId="77777777" w:rsidR="00594DDD" w:rsidRDefault="00594DDD" w:rsidP="00594DDD">
            <w:pPr>
              <w:tabs>
                <w:tab w:val="left" w:pos="5400"/>
              </w:tabs>
              <w:spacing w:line="240" w:lineRule="auto"/>
              <w:jc w:val="center"/>
            </w:pPr>
          </w:p>
        </w:tc>
        <w:tc>
          <w:tcPr>
            <w:tcW w:w="804" w:type="dxa"/>
          </w:tcPr>
          <w:p w14:paraId="365BD18A" w14:textId="77777777" w:rsidR="00594DDD" w:rsidRDefault="00594DDD" w:rsidP="00594DDD">
            <w:pPr>
              <w:tabs>
                <w:tab w:val="left" w:pos="5400"/>
              </w:tabs>
              <w:spacing w:line="240" w:lineRule="auto"/>
              <w:jc w:val="center"/>
            </w:pPr>
          </w:p>
        </w:tc>
        <w:tc>
          <w:tcPr>
            <w:tcW w:w="804" w:type="dxa"/>
          </w:tcPr>
          <w:p w14:paraId="4CCF4BB7" w14:textId="330DE01F" w:rsidR="00594DDD" w:rsidRDefault="00594DDD" w:rsidP="00594DDD">
            <w:pPr>
              <w:tabs>
                <w:tab w:val="left" w:pos="5400"/>
              </w:tabs>
              <w:spacing w:line="240" w:lineRule="auto"/>
              <w:jc w:val="center"/>
            </w:pPr>
          </w:p>
        </w:tc>
        <w:tc>
          <w:tcPr>
            <w:tcW w:w="777" w:type="dxa"/>
          </w:tcPr>
          <w:p w14:paraId="47988C5D" w14:textId="51B93E90" w:rsidR="00594DDD" w:rsidRDefault="00594DDD" w:rsidP="00594DDD">
            <w:pPr>
              <w:tabs>
                <w:tab w:val="left" w:pos="5400"/>
              </w:tabs>
              <w:spacing w:line="240" w:lineRule="auto"/>
              <w:jc w:val="center"/>
            </w:pPr>
            <w:r>
              <w:t>1</w:t>
            </w:r>
          </w:p>
        </w:tc>
        <w:tc>
          <w:tcPr>
            <w:tcW w:w="830" w:type="dxa"/>
          </w:tcPr>
          <w:p w14:paraId="0D6D62CE" w14:textId="4AA1EA8F" w:rsidR="00594DDD" w:rsidRDefault="00594DDD" w:rsidP="00594DDD">
            <w:pPr>
              <w:tabs>
                <w:tab w:val="left" w:pos="5400"/>
              </w:tabs>
              <w:spacing w:line="240" w:lineRule="auto"/>
              <w:jc w:val="center"/>
            </w:pPr>
            <w:r>
              <w:t>1</w:t>
            </w:r>
          </w:p>
        </w:tc>
      </w:tr>
      <w:tr w:rsidR="00594DDD" w14:paraId="2558E9E8" w14:textId="38743A66" w:rsidTr="00594DDD">
        <w:tc>
          <w:tcPr>
            <w:tcW w:w="2059" w:type="dxa"/>
          </w:tcPr>
          <w:p w14:paraId="370BA5FB" w14:textId="67163798" w:rsidR="00594DDD" w:rsidRDefault="00594DDD" w:rsidP="00594DDD">
            <w:pPr>
              <w:tabs>
                <w:tab w:val="left" w:pos="5400"/>
              </w:tabs>
              <w:spacing w:line="240" w:lineRule="auto"/>
            </w:pPr>
            <w:r>
              <w:t>Stirling</w:t>
            </w:r>
          </w:p>
        </w:tc>
        <w:tc>
          <w:tcPr>
            <w:tcW w:w="923" w:type="dxa"/>
          </w:tcPr>
          <w:p w14:paraId="54EB5943" w14:textId="77777777" w:rsidR="00594DDD" w:rsidRDefault="00594DDD" w:rsidP="00594DDD">
            <w:pPr>
              <w:tabs>
                <w:tab w:val="left" w:pos="5400"/>
              </w:tabs>
              <w:spacing w:line="240" w:lineRule="auto"/>
              <w:jc w:val="center"/>
            </w:pPr>
          </w:p>
        </w:tc>
        <w:tc>
          <w:tcPr>
            <w:tcW w:w="804" w:type="dxa"/>
          </w:tcPr>
          <w:p w14:paraId="564A0C14" w14:textId="77777777" w:rsidR="00594DDD" w:rsidRDefault="00594DDD" w:rsidP="00594DDD">
            <w:pPr>
              <w:tabs>
                <w:tab w:val="left" w:pos="5400"/>
              </w:tabs>
              <w:spacing w:line="240" w:lineRule="auto"/>
              <w:jc w:val="center"/>
            </w:pPr>
          </w:p>
        </w:tc>
        <w:tc>
          <w:tcPr>
            <w:tcW w:w="804" w:type="dxa"/>
          </w:tcPr>
          <w:p w14:paraId="2CC02B20" w14:textId="7B827186" w:rsidR="00594DDD" w:rsidRDefault="00594DDD" w:rsidP="00594DDD">
            <w:pPr>
              <w:tabs>
                <w:tab w:val="left" w:pos="5400"/>
              </w:tabs>
              <w:spacing w:line="240" w:lineRule="auto"/>
              <w:jc w:val="center"/>
            </w:pPr>
            <w:r>
              <w:t>1</w:t>
            </w:r>
          </w:p>
        </w:tc>
        <w:tc>
          <w:tcPr>
            <w:tcW w:w="777" w:type="dxa"/>
          </w:tcPr>
          <w:p w14:paraId="63433BC5" w14:textId="77777777" w:rsidR="00594DDD" w:rsidRDefault="00594DDD" w:rsidP="00594DDD">
            <w:pPr>
              <w:tabs>
                <w:tab w:val="left" w:pos="5400"/>
              </w:tabs>
              <w:spacing w:line="240" w:lineRule="auto"/>
              <w:jc w:val="center"/>
            </w:pPr>
          </w:p>
        </w:tc>
        <w:tc>
          <w:tcPr>
            <w:tcW w:w="830" w:type="dxa"/>
          </w:tcPr>
          <w:p w14:paraId="5DF1326B" w14:textId="77777777" w:rsidR="00594DDD" w:rsidRDefault="00594DDD" w:rsidP="00594DDD">
            <w:pPr>
              <w:tabs>
                <w:tab w:val="left" w:pos="5400"/>
              </w:tabs>
              <w:spacing w:line="240" w:lineRule="auto"/>
              <w:jc w:val="center"/>
            </w:pPr>
          </w:p>
        </w:tc>
      </w:tr>
      <w:tr w:rsidR="00594DDD" w14:paraId="07FB2917" w14:textId="09282B22" w:rsidTr="00594DDD">
        <w:tc>
          <w:tcPr>
            <w:tcW w:w="2059" w:type="dxa"/>
          </w:tcPr>
          <w:p w14:paraId="5F122DFD" w14:textId="33080751" w:rsidR="00594DDD" w:rsidRDefault="00594DDD" w:rsidP="00594DDD">
            <w:pPr>
              <w:tabs>
                <w:tab w:val="left" w:pos="5400"/>
              </w:tabs>
              <w:spacing w:line="240" w:lineRule="auto"/>
            </w:pPr>
            <w:r>
              <w:t>West Lothian</w:t>
            </w:r>
          </w:p>
        </w:tc>
        <w:tc>
          <w:tcPr>
            <w:tcW w:w="923" w:type="dxa"/>
          </w:tcPr>
          <w:p w14:paraId="577B3267" w14:textId="77777777" w:rsidR="00594DDD" w:rsidRDefault="00594DDD" w:rsidP="00594DDD">
            <w:pPr>
              <w:tabs>
                <w:tab w:val="left" w:pos="5400"/>
              </w:tabs>
              <w:spacing w:line="240" w:lineRule="auto"/>
              <w:jc w:val="center"/>
            </w:pPr>
          </w:p>
        </w:tc>
        <w:tc>
          <w:tcPr>
            <w:tcW w:w="804" w:type="dxa"/>
          </w:tcPr>
          <w:p w14:paraId="28A0A323" w14:textId="77777777" w:rsidR="00594DDD" w:rsidRDefault="00594DDD" w:rsidP="00594DDD">
            <w:pPr>
              <w:tabs>
                <w:tab w:val="left" w:pos="5400"/>
              </w:tabs>
              <w:spacing w:line="240" w:lineRule="auto"/>
              <w:jc w:val="center"/>
            </w:pPr>
          </w:p>
        </w:tc>
        <w:tc>
          <w:tcPr>
            <w:tcW w:w="804" w:type="dxa"/>
          </w:tcPr>
          <w:p w14:paraId="1A756A07" w14:textId="71BE3268" w:rsidR="00594DDD" w:rsidRDefault="00594DDD" w:rsidP="00594DDD">
            <w:pPr>
              <w:tabs>
                <w:tab w:val="left" w:pos="5400"/>
              </w:tabs>
              <w:spacing w:line="240" w:lineRule="auto"/>
              <w:jc w:val="center"/>
            </w:pPr>
          </w:p>
        </w:tc>
        <w:tc>
          <w:tcPr>
            <w:tcW w:w="777" w:type="dxa"/>
          </w:tcPr>
          <w:p w14:paraId="257155F4" w14:textId="77777777" w:rsidR="00594DDD" w:rsidRDefault="00594DDD" w:rsidP="00594DDD">
            <w:pPr>
              <w:tabs>
                <w:tab w:val="left" w:pos="5400"/>
              </w:tabs>
              <w:spacing w:line="240" w:lineRule="auto"/>
              <w:jc w:val="center"/>
            </w:pPr>
          </w:p>
        </w:tc>
        <w:tc>
          <w:tcPr>
            <w:tcW w:w="830" w:type="dxa"/>
          </w:tcPr>
          <w:p w14:paraId="650B7F48" w14:textId="4922187D" w:rsidR="00594DDD" w:rsidRDefault="00594DDD" w:rsidP="00594DDD">
            <w:pPr>
              <w:tabs>
                <w:tab w:val="left" w:pos="5400"/>
              </w:tabs>
              <w:spacing w:line="240" w:lineRule="auto"/>
              <w:jc w:val="center"/>
            </w:pPr>
            <w:r>
              <w:t>1</w:t>
            </w:r>
          </w:p>
        </w:tc>
      </w:tr>
    </w:tbl>
    <w:p w14:paraId="1F383F9D" w14:textId="77777777" w:rsidR="00594DDD" w:rsidRDefault="00594DDD" w:rsidP="00594DDD">
      <w:pPr>
        <w:tabs>
          <w:tab w:val="left" w:pos="5400"/>
        </w:tabs>
      </w:pPr>
      <w:r>
        <w:t xml:space="preserve">We can advise, out of the 17 accidents noted above, 15 included more than 1 vehicle. </w:t>
      </w:r>
    </w:p>
    <w:p w14:paraId="4BED3DF4" w14:textId="77777777" w:rsidR="00594DDD" w:rsidRDefault="00594DDD" w:rsidP="00594DDD">
      <w:pPr>
        <w:tabs>
          <w:tab w:val="left" w:pos="5400"/>
        </w:tabs>
        <w:rPr>
          <w:rFonts w:eastAsiaTheme="majorEastAsia" w:cstheme="majorBidi"/>
          <w:bCs/>
          <w:color w:val="000000" w:themeColor="text1"/>
          <w:szCs w:val="26"/>
        </w:rPr>
      </w:pPr>
      <w:r>
        <w:t xml:space="preserve">With regards to who was at fault or was the </w:t>
      </w:r>
      <w:r w:rsidRPr="007A1D58">
        <w:t>primary causation factor</w:t>
      </w:r>
      <w:r>
        <w:t xml:space="preserve">, I must advise this information is not recorded </w:t>
      </w:r>
      <w:r>
        <w:rPr>
          <w:rFonts w:eastAsiaTheme="majorEastAsia" w:cstheme="majorBidi"/>
          <w:bCs/>
          <w:color w:val="000000" w:themeColor="text1"/>
          <w:szCs w:val="26"/>
        </w:rPr>
        <w:t>and section 17 of the Act applies.</w:t>
      </w:r>
    </w:p>
    <w:p w14:paraId="1CD6FF24" w14:textId="34FD5666" w:rsidR="00FF3770" w:rsidRDefault="00FF3770" w:rsidP="00FF3770">
      <w:pPr>
        <w:tabs>
          <w:tab w:val="left" w:pos="5400"/>
        </w:tabs>
        <w:rPr>
          <w:i/>
          <w:iCs/>
        </w:rPr>
      </w:pPr>
      <w:r w:rsidRPr="00FF3770">
        <w:rPr>
          <w:i/>
          <w:iCs/>
        </w:rPr>
        <w:lastRenderedPageBreak/>
        <w:t xml:space="preserve">All statistics are provisional and should be treated as management information. </w:t>
      </w:r>
      <w:r w:rsidR="00594DDD">
        <w:rPr>
          <w:i/>
          <w:iCs/>
        </w:rPr>
        <w:br/>
        <w:t>Data was</w:t>
      </w:r>
      <w:r w:rsidRPr="00FF3770">
        <w:rPr>
          <w:i/>
          <w:iCs/>
        </w:rPr>
        <w:t xml:space="preserve"> extracted from Police Scotland systems and are correct as at 20/8/2024</w:t>
      </w:r>
      <w:r w:rsidR="00594DDD">
        <w:rPr>
          <w:i/>
          <w:iCs/>
        </w:rPr>
        <w:br/>
      </w:r>
      <w:r w:rsidRPr="00594DDD">
        <w:rPr>
          <w:i/>
          <w:iCs/>
        </w:rPr>
        <w:t>Data excludes non-injury collisions as per standard operating procedure.</w:t>
      </w:r>
      <w:r w:rsidRPr="00594DDD">
        <w:rPr>
          <w:i/>
          <w:iCs/>
        </w:rPr>
        <w:tab/>
      </w:r>
      <w:r w:rsidR="00594DDD">
        <w:rPr>
          <w:i/>
          <w:iCs/>
        </w:rPr>
        <w:br/>
      </w:r>
      <w:r w:rsidRPr="00FF3770">
        <w:rPr>
          <w:i/>
          <w:iCs/>
        </w:rPr>
        <w:t xml:space="preserve">On 12 June 2019, CRaSH was implemented within D Division. On 3 July 2019, CRaSH was implemented across </w:t>
      </w:r>
      <w:r w:rsidR="00594DDD">
        <w:rPr>
          <w:i/>
          <w:iCs/>
        </w:rPr>
        <w:t>all</w:t>
      </w:r>
      <w:r w:rsidRPr="00FF3770">
        <w:rPr>
          <w:i/>
          <w:iCs/>
        </w:rPr>
        <w:t xml:space="preserve"> other Police Divisions</w:t>
      </w:r>
      <w:r w:rsidR="00594DDD">
        <w:rPr>
          <w:i/>
          <w:iCs/>
        </w:rPr>
        <w:t xml:space="preserve">, </w:t>
      </w:r>
      <w:r w:rsidRPr="00FF3770">
        <w:rPr>
          <w:i/>
          <w:iCs/>
        </w:rPr>
        <w:t>replac</w:t>
      </w:r>
      <w:r w:rsidR="00594DDD">
        <w:rPr>
          <w:i/>
          <w:iCs/>
        </w:rPr>
        <w:t>ing</w:t>
      </w:r>
      <w:r w:rsidRPr="00FF3770">
        <w:rPr>
          <w:i/>
          <w:iCs/>
        </w:rPr>
        <w:t xml:space="preserve"> the existing procedures for recording Road Traffic Collisions.</w:t>
      </w:r>
      <w:r w:rsidRPr="00FF3770">
        <w:rPr>
          <w:i/>
          <w:iCs/>
        </w:rPr>
        <w:tab/>
      </w:r>
      <w:r w:rsidRPr="00FF3770">
        <w:rPr>
          <w:i/>
          <w:iCs/>
        </w:rPr>
        <w:tab/>
      </w:r>
      <w:r w:rsidRPr="00FF3770">
        <w:rPr>
          <w:i/>
          <w:iCs/>
        </w:rPr>
        <w:tab/>
      </w:r>
      <w:r w:rsidR="00594DDD">
        <w:rPr>
          <w:i/>
          <w:iCs/>
        </w:rPr>
        <w:br/>
        <w:t>D</w:t>
      </w:r>
      <w:r w:rsidRPr="00FF3770">
        <w:rPr>
          <w:i/>
          <w:iCs/>
        </w:rPr>
        <w:t>ata is subject to change and will be updated on the next extract of data from CRaSH on 3rd September 202</w:t>
      </w:r>
      <w:r w:rsidR="00594DDD">
        <w:rPr>
          <w:i/>
          <w:iCs/>
        </w:rPr>
        <w:t>4</w:t>
      </w:r>
      <w:r w:rsidRPr="00FF3770">
        <w:rPr>
          <w:i/>
          <w:iCs/>
        </w:rPr>
        <w:t>.</w:t>
      </w:r>
      <w:r w:rsidRPr="00FF3770">
        <w:rPr>
          <w:i/>
          <w:iCs/>
        </w:rPr>
        <w:tab/>
      </w:r>
      <w:r w:rsidRPr="00FF3770">
        <w:rPr>
          <w:i/>
          <w:iCs/>
        </w:rPr>
        <w:tab/>
      </w:r>
      <w:r w:rsidRPr="00FF3770">
        <w:rPr>
          <w:i/>
          <w:iCs/>
        </w:rPr>
        <w:tab/>
      </w:r>
      <w:r w:rsidRPr="00FF3770">
        <w:rPr>
          <w:i/>
          <w:iCs/>
        </w:rPr>
        <w:tab/>
      </w:r>
      <w:r w:rsidRPr="00FF3770">
        <w:rPr>
          <w:i/>
          <w:iCs/>
        </w:rPr>
        <w:tab/>
      </w:r>
      <w:r w:rsidRPr="00FF3770">
        <w:rPr>
          <w:i/>
          <w:iCs/>
        </w:rPr>
        <w:tab/>
      </w:r>
      <w:r w:rsidR="00594DDD">
        <w:rPr>
          <w:i/>
          <w:iCs/>
        </w:rPr>
        <w:br/>
      </w:r>
      <w:r w:rsidRPr="00FF3770">
        <w:rPr>
          <w:i/>
          <w:iCs/>
        </w:rPr>
        <w:t>Please note, as of the time of extraction, there were no Fatal Road Traffic Collisions involving a Scooter.</w:t>
      </w:r>
    </w:p>
    <w:p w14:paraId="34BDABBD" w14:textId="593CDF1C" w:rsidR="00BF6B81" w:rsidRPr="00B11A55" w:rsidRDefault="00FF3770" w:rsidP="00FF3770">
      <w:pPr>
        <w:tabs>
          <w:tab w:val="left" w:pos="5400"/>
        </w:tabs>
      </w:pPr>
      <w:r w:rsidRPr="00FF3770">
        <w:rPr>
          <w:i/>
          <w:iCs/>
        </w:rPr>
        <w:tab/>
      </w:r>
      <w:r w:rsidRPr="00FF3770">
        <w:rPr>
          <w:i/>
          <w:iCs/>
        </w:rPr>
        <w:tab/>
      </w:r>
      <w:r w:rsidRPr="00FF3770">
        <w:rPr>
          <w:i/>
          <w:iCs/>
        </w:rPr>
        <w:tab/>
      </w:r>
      <w:r w:rsidRPr="00FF3770">
        <w:rPr>
          <w:i/>
          <w:iCs/>
        </w:rPr>
        <w:tab/>
      </w:r>
      <w:r w:rsidRPr="00FF3770">
        <w:rPr>
          <w:i/>
          <w:iCs/>
        </w:rP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9AB5D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1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F5A95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1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50BC8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1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2C0B0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11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05A60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1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08352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511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4772B"/>
    <w:multiLevelType w:val="hybridMultilevel"/>
    <w:tmpl w:val="539048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2914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5114"/>
    <w:rsid w:val="000E2F19"/>
    <w:rsid w:val="000E6526"/>
    <w:rsid w:val="00141533"/>
    <w:rsid w:val="001576DD"/>
    <w:rsid w:val="00167528"/>
    <w:rsid w:val="0018338A"/>
    <w:rsid w:val="00195CC4"/>
    <w:rsid w:val="001A0270"/>
    <w:rsid w:val="001C1220"/>
    <w:rsid w:val="00207326"/>
    <w:rsid w:val="00253DF6"/>
    <w:rsid w:val="00255F1E"/>
    <w:rsid w:val="00332319"/>
    <w:rsid w:val="0036503B"/>
    <w:rsid w:val="003D6D03"/>
    <w:rsid w:val="003E12CA"/>
    <w:rsid w:val="004010DC"/>
    <w:rsid w:val="004341F0"/>
    <w:rsid w:val="00445234"/>
    <w:rsid w:val="00450A9D"/>
    <w:rsid w:val="00456324"/>
    <w:rsid w:val="00475460"/>
    <w:rsid w:val="00490317"/>
    <w:rsid w:val="00491644"/>
    <w:rsid w:val="004935D9"/>
    <w:rsid w:val="00496A08"/>
    <w:rsid w:val="004E1605"/>
    <w:rsid w:val="004F653C"/>
    <w:rsid w:val="00540A52"/>
    <w:rsid w:val="00557306"/>
    <w:rsid w:val="00594DDD"/>
    <w:rsid w:val="005F01C2"/>
    <w:rsid w:val="00645CFA"/>
    <w:rsid w:val="006D5799"/>
    <w:rsid w:val="00743BB0"/>
    <w:rsid w:val="00750D83"/>
    <w:rsid w:val="00752ED6"/>
    <w:rsid w:val="00785DBC"/>
    <w:rsid w:val="00793DD5"/>
    <w:rsid w:val="007A1D58"/>
    <w:rsid w:val="007D55F6"/>
    <w:rsid w:val="007F490F"/>
    <w:rsid w:val="00836F50"/>
    <w:rsid w:val="0086779C"/>
    <w:rsid w:val="00874BFD"/>
    <w:rsid w:val="008964EF"/>
    <w:rsid w:val="00915E01"/>
    <w:rsid w:val="009631A4"/>
    <w:rsid w:val="00977296"/>
    <w:rsid w:val="00A061E3"/>
    <w:rsid w:val="00A25E93"/>
    <w:rsid w:val="00A320FF"/>
    <w:rsid w:val="00A70AC0"/>
    <w:rsid w:val="00A84EA9"/>
    <w:rsid w:val="00A9521B"/>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669DB"/>
    <w:rsid w:val="00D7784F"/>
    <w:rsid w:val="00E55D79"/>
    <w:rsid w:val="00EE2373"/>
    <w:rsid w:val="00EF4761"/>
    <w:rsid w:val="00F21D44"/>
    <w:rsid w:val="00FC2DA7"/>
    <w:rsid w:val="00FE44E2"/>
    <w:rsid w:val="00FF3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3842">
      <w:bodyDiv w:val="1"/>
      <w:marLeft w:val="0"/>
      <w:marRight w:val="0"/>
      <w:marTop w:val="0"/>
      <w:marBottom w:val="0"/>
      <w:divBdr>
        <w:top w:val="none" w:sz="0" w:space="0" w:color="auto"/>
        <w:left w:val="none" w:sz="0" w:space="0" w:color="auto"/>
        <w:bottom w:val="none" w:sz="0" w:space="0" w:color="auto"/>
        <w:right w:val="none" w:sz="0" w:space="0" w:color="auto"/>
      </w:divBdr>
    </w:div>
    <w:div w:id="19400173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462</Words>
  <Characters>2640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