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33F8" w14:textId="77777777" w:rsidR="000E47CE" w:rsidRPr="00F77618" w:rsidRDefault="000E47CE" w:rsidP="000E47CE">
      <w:pPr>
        <w:rPr>
          <w:rFonts w:cs="Arial"/>
          <w:sz w:val="2"/>
          <w:szCs w:val="24"/>
        </w:rPr>
      </w:pPr>
      <w:r w:rsidRPr="00F77618">
        <w:rPr>
          <w:noProof/>
          <w:sz w:val="176"/>
        </w:rPr>
        <w:drawing>
          <wp:inline distT="0" distB="0" distL="0" distR="0" wp14:anchorId="4C85CFF2" wp14:editId="6D1C21C3">
            <wp:extent cx="1235075" cy="2256155"/>
            <wp:effectExtent l="0" t="0" r="3175" b="0"/>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inline>
        </w:drawing>
      </w:r>
    </w:p>
    <w:p w14:paraId="505661CC" w14:textId="77777777" w:rsidR="000E47CE" w:rsidRPr="00BE1F1A" w:rsidRDefault="009770F8" w:rsidP="000E47CE">
      <w:pPr>
        <w:pStyle w:val="Heading1"/>
        <w:spacing w:before="0" w:after="120"/>
      </w:pPr>
      <w:bookmarkStart w:id="0" w:name="_Toc150336200"/>
      <w:bookmarkStart w:id="1" w:name="_Toc156904478"/>
      <w:bookmarkStart w:id="2" w:name="_Toc162965970"/>
      <w:r>
        <w:t>Custody Transfer</w:t>
      </w:r>
      <w:bookmarkEnd w:id="0"/>
      <w:bookmarkEnd w:id="1"/>
      <w:bookmarkEnd w:id="2"/>
    </w:p>
    <w:p w14:paraId="1CF2AB80" w14:textId="77777777" w:rsidR="000E47CE" w:rsidRDefault="000E47CE" w:rsidP="000E47CE">
      <w:pPr>
        <w:rPr>
          <w:rFonts w:eastAsia="Times New Roman" w:cs="Arial"/>
          <w:sz w:val="32"/>
          <w:szCs w:val="32"/>
        </w:rPr>
      </w:pPr>
      <w:r>
        <w:rPr>
          <w:rFonts w:eastAsia="Times New Roman" w:cs="Arial"/>
          <w:sz w:val="32"/>
          <w:szCs w:val="32"/>
        </w:rPr>
        <w:t>National Guidance</w:t>
      </w:r>
    </w:p>
    <w:p w14:paraId="1370A390" w14:textId="77777777" w:rsidR="00C91F2B" w:rsidRDefault="00C91F2B" w:rsidP="000E47CE">
      <w:pPr>
        <w:rPr>
          <w:rFonts w:eastAsia="Times New Roman" w:cs="Arial"/>
          <w:sz w:val="32"/>
          <w:szCs w:val="32"/>
        </w:rPr>
      </w:pPr>
    </w:p>
    <w:p w14:paraId="73CEDAD3" w14:textId="77777777" w:rsidR="00C91F2B" w:rsidRPr="00CD369A" w:rsidRDefault="00C91F2B" w:rsidP="00C91F2B">
      <w:pPr>
        <w:pStyle w:val="Heading2"/>
        <w:rPr>
          <w:rFonts w:eastAsia="Calibri"/>
        </w:rPr>
      </w:pPr>
      <w:r w:rsidRPr="00CD369A">
        <w:rPr>
          <w:rFonts w:eastAsia="Calibri"/>
        </w:rPr>
        <w:t>Notice:</w:t>
      </w:r>
    </w:p>
    <w:p w14:paraId="61ADD1AD" w14:textId="6CA34479" w:rsidR="00C91F2B" w:rsidRPr="00CD369A" w:rsidRDefault="00C91F2B" w:rsidP="00C91F2B">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r w:rsidR="00642795">
        <w:rPr>
          <w:rFonts w:cs="Arial"/>
          <w:color w:val="000000"/>
          <w:szCs w:val="24"/>
        </w:rPr>
        <w:t>.</w:t>
      </w:r>
    </w:p>
    <w:p w14:paraId="24A9FF8E" w14:textId="77777777" w:rsidR="000E47CE" w:rsidRPr="000E47CE" w:rsidRDefault="000E47CE" w:rsidP="000E47CE">
      <w:pPr>
        <w:rPr>
          <w:rFonts w:cs="Arial"/>
          <w:color w:val="000000"/>
          <w:sz w:val="92"/>
          <w:szCs w:val="24"/>
        </w:rPr>
      </w:pPr>
    </w:p>
    <w:p w14:paraId="28BDAAF3" w14:textId="77777777" w:rsidR="000E47CE" w:rsidRDefault="000E47CE" w:rsidP="000E47CE">
      <w:pPr>
        <w:rPr>
          <w:rFonts w:cs="Arial"/>
          <w:color w:val="000000"/>
          <w:szCs w:val="24"/>
        </w:rPr>
      </w:pPr>
      <w:r>
        <w:rPr>
          <w:rFonts w:cs="Arial"/>
          <w:color w:val="000000"/>
          <w:szCs w:val="24"/>
        </w:rPr>
        <w:t xml:space="preserve">Owning Department: </w:t>
      </w:r>
      <w:r w:rsidR="009770F8" w:rsidRPr="009770F8">
        <w:rPr>
          <w:rFonts w:cs="Arial"/>
          <w:color w:val="000000"/>
          <w:szCs w:val="24"/>
        </w:rPr>
        <w:t>Criminal Justice Service Division</w:t>
      </w:r>
    </w:p>
    <w:p w14:paraId="0F54073E" w14:textId="3AF55848" w:rsidR="000E47CE" w:rsidRDefault="000E47CE" w:rsidP="000E47CE">
      <w:pPr>
        <w:rPr>
          <w:rFonts w:cs="Arial"/>
          <w:color w:val="000000"/>
          <w:szCs w:val="24"/>
        </w:rPr>
      </w:pPr>
      <w:r>
        <w:rPr>
          <w:rFonts w:cs="Arial"/>
          <w:color w:val="000000"/>
          <w:szCs w:val="24"/>
        </w:rPr>
        <w:t xml:space="preserve">Version Number: </w:t>
      </w:r>
      <w:r w:rsidR="007F4051">
        <w:rPr>
          <w:rFonts w:cs="Arial"/>
          <w:color w:val="000000"/>
          <w:szCs w:val="24"/>
        </w:rPr>
        <w:t>7.00</w:t>
      </w:r>
      <w:r w:rsidR="009770F8" w:rsidRPr="009770F8">
        <w:rPr>
          <w:rFonts w:cs="Arial"/>
          <w:color w:val="000000"/>
          <w:szCs w:val="24"/>
        </w:rPr>
        <w:t xml:space="preserve"> </w:t>
      </w:r>
    </w:p>
    <w:p w14:paraId="25A69CA2" w14:textId="7064A2B8" w:rsidR="000E47CE" w:rsidRDefault="000E47CE" w:rsidP="000E47CE">
      <w:pPr>
        <w:rPr>
          <w:rFonts w:cs="Arial"/>
          <w:color w:val="000000"/>
          <w:szCs w:val="24"/>
        </w:rPr>
      </w:pPr>
      <w:r>
        <w:rPr>
          <w:rFonts w:cs="Arial"/>
          <w:color w:val="000000"/>
          <w:szCs w:val="24"/>
        </w:rPr>
        <w:t xml:space="preserve">Date Published: </w:t>
      </w:r>
      <w:proofErr w:type="gramStart"/>
      <w:r w:rsidR="007F4051">
        <w:rPr>
          <w:rFonts w:cs="Arial"/>
          <w:color w:val="000000"/>
          <w:szCs w:val="24"/>
        </w:rPr>
        <w:t>23/07/2024</w:t>
      </w:r>
      <w:proofErr w:type="gramEnd"/>
    </w:p>
    <w:p w14:paraId="332FACFD" w14:textId="30CFE53F" w:rsidR="00F54071" w:rsidRPr="00F54071" w:rsidRDefault="004A430E" w:rsidP="00F54071">
      <w:pPr>
        <w:pStyle w:val="TOCHeading"/>
      </w:pPr>
      <w:r>
        <w:br w:type="page"/>
      </w:r>
    </w:p>
    <w:sdt>
      <w:sdtPr>
        <w:rPr>
          <w:rFonts w:eastAsia="Calibri"/>
          <w:b w:val="0"/>
          <w:color w:val="auto"/>
          <w:sz w:val="24"/>
          <w:szCs w:val="22"/>
          <w:lang w:val="en-GB" w:eastAsia="en-GB"/>
        </w:rPr>
        <w:id w:val="1941093959"/>
        <w:docPartObj>
          <w:docPartGallery w:val="Table of Contents"/>
          <w:docPartUnique/>
        </w:docPartObj>
      </w:sdtPr>
      <w:sdtEndPr>
        <w:rPr>
          <w:bCs/>
          <w:noProof/>
        </w:rPr>
      </w:sdtEndPr>
      <w:sdtContent>
        <w:p w14:paraId="470C34A9" w14:textId="384E95E5" w:rsidR="00F54071" w:rsidRDefault="00F54071">
          <w:pPr>
            <w:pStyle w:val="TOCHeading"/>
          </w:pPr>
          <w:r>
            <w:t>Contents</w:t>
          </w:r>
        </w:p>
        <w:p w14:paraId="66E1862D" w14:textId="7B36E4FF" w:rsidR="00666392" w:rsidRDefault="00666392">
          <w:pPr>
            <w:pStyle w:val="TOC1"/>
            <w:rPr>
              <w:rFonts w:asciiTheme="minorHAnsi" w:eastAsiaTheme="minorEastAsia" w:hAnsiTheme="minorHAnsi" w:cstheme="minorBidi"/>
              <w:noProof/>
              <w:kern w:val="2"/>
              <w:sz w:val="22"/>
              <w14:ligatures w14:val="standardContextual"/>
            </w:rPr>
          </w:pPr>
          <w:r w:rsidRPr="00BC3FE5">
            <w:rPr>
              <w:noProof/>
            </w:rPr>
            <w:t>Custody Transfer</w:t>
          </w:r>
          <w:r>
            <w:rPr>
              <w:noProof/>
              <w:webHidden/>
            </w:rPr>
            <w:tab/>
          </w:r>
          <w:r w:rsidR="00DB49C4">
            <w:rPr>
              <w:noProof/>
              <w:webHidden/>
            </w:rPr>
            <w:t>1</w:t>
          </w:r>
        </w:p>
        <w:p w14:paraId="74E551DF" w14:textId="2358C18F" w:rsidR="00666392" w:rsidRDefault="00666392">
          <w:pPr>
            <w:pStyle w:val="TOC2"/>
            <w:tabs>
              <w:tab w:val="left" w:pos="992"/>
              <w:tab w:val="right" w:leader="dot" w:pos="9038"/>
            </w:tabs>
            <w:rPr>
              <w:rFonts w:asciiTheme="minorHAnsi" w:eastAsiaTheme="minorEastAsia" w:hAnsiTheme="minorHAnsi" w:cstheme="minorBidi"/>
              <w:noProof/>
              <w:kern w:val="2"/>
              <w:sz w:val="22"/>
              <w14:ligatures w14:val="standardContextual"/>
            </w:rPr>
          </w:pPr>
          <w:r w:rsidRPr="00BC3FE5">
            <w:rPr>
              <w:noProof/>
            </w:rPr>
            <w:t>1.</w:t>
          </w:r>
          <w:r>
            <w:rPr>
              <w:rFonts w:asciiTheme="minorHAnsi" w:eastAsiaTheme="minorEastAsia" w:hAnsiTheme="minorHAnsi" w:cstheme="minorBidi"/>
              <w:noProof/>
              <w:kern w:val="2"/>
              <w:sz w:val="22"/>
              <w14:ligatures w14:val="standardContextual"/>
            </w:rPr>
            <w:tab/>
          </w:r>
          <w:r w:rsidRPr="00BC3FE5">
            <w:rPr>
              <w:noProof/>
            </w:rPr>
            <w:t>Purpose</w:t>
          </w:r>
          <w:r>
            <w:rPr>
              <w:noProof/>
              <w:webHidden/>
            </w:rPr>
            <w:tab/>
          </w:r>
          <w:r w:rsidR="00DB49C4">
            <w:rPr>
              <w:noProof/>
              <w:webHidden/>
            </w:rPr>
            <w:t>3</w:t>
          </w:r>
        </w:p>
        <w:p w14:paraId="1C82DCF0" w14:textId="76DE634E" w:rsidR="00666392" w:rsidRDefault="00666392">
          <w:pPr>
            <w:pStyle w:val="TOC2"/>
            <w:tabs>
              <w:tab w:val="left" w:pos="992"/>
              <w:tab w:val="right" w:leader="dot" w:pos="9038"/>
            </w:tabs>
            <w:rPr>
              <w:rFonts w:asciiTheme="minorHAnsi" w:eastAsiaTheme="minorEastAsia" w:hAnsiTheme="minorHAnsi" w:cstheme="minorBidi"/>
              <w:noProof/>
              <w:kern w:val="2"/>
              <w:sz w:val="22"/>
              <w14:ligatures w14:val="standardContextual"/>
            </w:rPr>
          </w:pPr>
          <w:r w:rsidRPr="00BC3FE5">
            <w:rPr>
              <w:noProof/>
            </w:rPr>
            <w:t>2.</w:t>
          </w:r>
          <w:r>
            <w:rPr>
              <w:rFonts w:asciiTheme="minorHAnsi" w:eastAsiaTheme="minorEastAsia" w:hAnsiTheme="minorHAnsi" w:cstheme="minorBidi"/>
              <w:noProof/>
              <w:kern w:val="2"/>
              <w:sz w:val="22"/>
              <w14:ligatures w14:val="standardContextual"/>
            </w:rPr>
            <w:tab/>
          </w:r>
          <w:r w:rsidRPr="00BC3FE5">
            <w:rPr>
              <w:noProof/>
            </w:rPr>
            <w:t>Aim</w:t>
          </w:r>
          <w:r>
            <w:rPr>
              <w:noProof/>
              <w:webHidden/>
            </w:rPr>
            <w:tab/>
          </w:r>
          <w:r w:rsidR="00DB49C4">
            <w:rPr>
              <w:noProof/>
              <w:webHidden/>
            </w:rPr>
            <w:t>3</w:t>
          </w:r>
        </w:p>
        <w:p w14:paraId="63629FA7" w14:textId="3325A68C" w:rsidR="00666392" w:rsidRDefault="00666392">
          <w:pPr>
            <w:pStyle w:val="TOC2"/>
            <w:tabs>
              <w:tab w:val="left" w:pos="992"/>
              <w:tab w:val="right" w:leader="dot" w:pos="9038"/>
            </w:tabs>
            <w:rPr>
              <w:rFonts w:asciiTheme="minorHAnsi" w:eastAsiaTheme="minorEastAsia" w:hAnsiTheme="minorHAnsi" w:cstheme="minorBidi"/>
              <w:noProof/>
              <w:kern w:val="2"/>
              <w:sz w:val="22"/>
              <w14:ligatures w14:val="standardContextual"/>
            </w:rPr>
          </w:pPr>
          <w:r w:rsidRPr="00BC3FE5">
            <w:rPr>
              <w:noProof/>
            </w:rPr>
            <w:t>3.</w:t>
          </w:r>
          <w:r>
            <w:rPr>
              <w:rFonts w:asciiTheme="minorHAnsi" w:eastAsiaTheme="minorEastAsia" w:hAnsiTheme="minorHAnsi" w:cstheme="minorBidi"/>
              <w:noProof/>
              <w:kern w:val="2"/>
              <w:sz w:val="22"/>
              <w14:ligatures w14:val="standardContextual"/>
            </w:rPr>
            <w:tab/>
          </w:r>
          <w:r w:rsidRPr="00BC3FE5">
            <w:rPr>
              <w:noProof/>
            </w:rPr>
            <w:t>Methodology</w:t>
          </w:r>
          <w:r>
            <w:rPr>
              <w:noProof/>
              <w:webHidden/>
            </w:rPr>
            <w:tab/>
          </w:r>
          <w:r w:rsidR="00DB49C4">
            <w:rPr>
              <w:noProof/>
              <w:webHidden/>
            </w:rPr>
            <w:t>3</w:t>
          </w:r>
        </w:p>
        <w:p w14:paraId="5993B9E9" w14:textId="0E49F267" w:rsidR="00666392" w:rsidRDefault="00666392">
          <w:pPr>
            <w:pStyle w:val="TOC2"/>
            <w:tabs>
              <w:tab w:val="left" w:pos="992"/>
              <w:tab w:val="right" w:leader="dot" w:pos="9038"/>
            </w:tabs>
            <w:rPr>
              <w:rFonts w:asciiTheme="minorHAnsi" w:eastAsiaTheme="minorEastAsia" w:hAnsiTheme="minorHAnsi" w:cstheme="minorBidi"/>
              <w:noProof/>
              <w:kern w:val="2"/>
              <w:sz w:val="22"/>
              <w14:ligatures w14:val="standardContextual"/>
            </w:rPr>
          </w:pPr>
          <w:r w:rsidRPr="00BC3FE5">
            <w:rPr>
              <w:noProof/>
            </w:rPr>
            <w:t>4.</w:t>
          </w:r>
          <w:r>
            <w:rPr>
              <w:rFonts w:asciiTheme="minorHAnsi" w:eastAsiaTheme="minorEastAsia" w:hAnsiTheme="minorHAnsi" w:cstheme="minorBidi"/>
              <w:noProof/>
              <w:kern w:val="2"/>
              <w:sz w:val="22"/>
              <w14:ligatures w14:val="standardContextual"/>
            </w:rPr>
            <w:tab/>
          </w:r>
          <w:r w:rsidRPr="00BC3FE5">
            <w:rPr>
              <w:noProof/>
            </w:rPr>
            <w:t>Command Structure</w:t>
          </w:r>
          <w:r>
            <w:rPr>
              <w:noProof/>
              <w:webHidden/>
            </w:rPr>
            <w:tab/>
          </w:r>
          <w:r w:rsidR="00DB49C4">
            <w:rPr>
              <w:noProof/>
              <w:webHidden/>
            </w:rPr>
            <w:t>4</w:t>
          </w:r>
        </w:p>
        <w:p w14:paraId="134FFD3C" w14:textId="2855AA22" w:rsidR="00666392" w:rsidRDefault="00666392">
          <w:pPr>
            <w:pStyle w:val="TOC2"/>
            <w:tabs>
              <w:tab w:val="left" w:pos="992"/>
              <w:tab w:val="right" w:leader="dot" w:pos="9038"/>
            </w:tabs>
            <w:rPr>
              <w:rFonts w:asciiTheme="minorHAnsi" w:eastAsiaTheme="minorEastAsia" w:hAnsiTheme="minorHAnsi" w:cstheme="minorBidi"/>
              <w:noProof/>
              <w:kern w:val="2"/>
              <w:sz w:val="22"/>
              <w14:ligatures w14:val="standardContextual"/>
            </w:rPr>
          </w:pPr>
          <w:r w:rsidRPr="00BC3FE5">
            <w:rPr>
              <w:noProof/>
            </w:rPr>
            <w:t>5.</w:t>
          </w:r>
          <w:r>
            <w:rPr>
              <w:rFonts w:asciiTheme="minorHAnsi" w:eastAsiaTheme="minorEastAsia" w:hAnsiTheme="minorHAnsi" w:cstheme="minorBidi"/>
              <w:noProof/>
              <w:kern w:val="2"/>
              <w:sz w:val="22"/>
              <w14:ligatures w14:val="standardContextual"/>
            </w:rPr>
            <w:tab/>
          </w:r>
          <w:r w:rsidRPr="00BC3FE5">
            <w:rPr>
              <w:noProof/>
            </w:rPr>
            <w:t>Custody Suitability for Transfer</w:t>
          </w:r>
          <w:r>
            <w:rPr>
              <w:noProof/>
              <w:webHidden/>
            </w:rPr>
            <w:tab/>
          </w:r>
          <w:r w:rsidR="00DB49C4">
            <w:rPr>
              <w:noProof/>
              <w:webHidden/>
            </w:rPr>
            <w:t>5</w:t>
          </w:r>
        </w:p>
        <w:p w14:paraId="7EB29540" w14:textId="2DA41D4C" w:rsidR="00666392" w:rsidRDefault="00666392">
          <w:pPr>
            <w:pStyle w:val="TOC2"/>
            <w:tabs>
              <w:tab w:val="left" w:pos="992"/>
              <w:tab w:val="right" w:leader="dot" w:pos="9038"/>
            </w:tabs>
            <w:rPr>
              <w:rFonts w:asciiTheme="minorHAnsi" w:eastAsiaTheme="minorEastAsia" w:hAnsiTheme="minorHAnsi" w:cstheme="minorBidi"/>
              <w:noProof/>
              <w:kern w:val="2"/>
              <w:sz w:val="22"/>
              <w14:ligatures w14:val="standardContextual"/>
            </w:rPr>
          </w:pPr>
          <w:r w:rsidRPr="00BC3FE5">
            <w:rPr>
              <w:noProof/>
            </w:rPr>
            <w:t>6.</w:t>
          </w:r>
          <w:r>
            <w:rPr>
              <w:rFonts w:asciiTheme="minorHAnsi" w:eastAsiaTheme="minorEastAsia" w:hAnsiTheme="minorHAnsi" w:cstheme="minorBidi"/>
              <w:noProof/>
              <w:kern w:val="2"/>
              <w:sz w:val="22"/>
              <w14:ligatures w14:val="standardContextual"/>
            </w:rPr>
            <w:tab/>
          </w:r>
          <w:r w:rsidRPr="00BC3FE5">
            <w:rPr>
              <w:noProof/>
            </w:rPr>
            <w:t>Equality Considerations</w:t>
          </w:r>
          <w:r>
            <w:rPr>
              <w:noProof/>
              <w:webHidden/>
            </w:rPr>
            <w:tab/>
          </w:r>
          <w:r w:rsidR="00DB49C4">
            <w:rPr>
              <w:noProof/>
              <w:webHidden/>
            </w:rPr>
            <w:t>6</w:t>
          </w:r>
        </w:p>
        <w:p w14:paraId="2414A9C5" w14:textId="5DDD5A89" w:rsidR="00666392" w:rsidRDefault="00666392">
          <w:pPr>
            <w:pStyle w:val="TOC2"/>
            <w:tabs>
              <w:tab w:val="left" w:pos="992"/>
              <w:tab w:val="right" w:leader="dot" w:pos="9038"/>
            </w:tabs>
            <w:rPr>
              <w:rFonts w:asciiTheme="minorHAnsi" w:eastAsiaTheme="minorEastAsia" w:hAnsiTheme="minorHAnsi" w:cstheme="minorBidi"/>
              <w:noProof/>
              <w:kern w:val="2"/>
              <w:sz w:val="22"/>
              <w14:ligatures w14:val="standardContextual"/>
            </w:rPr>
          </w:pPr>
          <w:r w:rsidRPr="00BC3FE5">
            <w:rPr>
              <w:noProof/>
            </w:rPr>
            <w:t>7.</w:t>
          </w:r>
          <w:r>
            <w:rPr>
              <w:rFonts w:asciiTheme="minorHAnsi" w:eastAsiaTheme="minorEastAsia" w:hAnsiTheme="minorHAnsi" w:cstheme="minorBidi"/>
              <w:noProof/>
              <w:kern w:val="2"/>
              <w:sz w:val="22"/>
              <w14:ligatures w14:val="standardContextual"/>
            </w:rPr>
            <w:tab/>
          </w:r>
          <w:r w:rsidRPr="00BC3FE5">
            <w:rPr>
              <w:noProof/>
            </w:rPr>
            <w:t>Responsibilities of Dispatching Custody Centre</w:t>
          </w:r>
          <w:r>
            <w:rPr>
              <w:noProof/>
              <w:webHidden/>
            </w:rPr>
            <w:tab/>
          </w:r>
          <w:r w:rsidR="00DB49C4">
            <w:rPr>
              <w:noProof/>
              <w:webHidden/>
            </w:rPr>
            <w:t>7</w:t>
          </w:r>
        </w:p>
        <w:p w14:paraId="47C1A53C" w14:textId="7D26C1A0" w:rsidR="00666392" w:rsidRDefault="00666392">
          <w:pPr>
            <w:pStyle w:val="TOC2"/>
            <w:tabs>
              <w:tab w:val="left" w:pos="992"/>
              <w:tab w:val="right" w:leader="dot" w:pos="9038"/>
            </w:tabs>
            <w:rPr>
              <w:rFonts w:asciiTheme="minorHAnsi" w:eastAsiaTheme="minorEastAsia" w:hAnsiTheme="minorHAnsi" w:cstheme="minorBidi"/>
              <w:noProof/>
              <w:kern w:val="2"/>
              <w:sz w:val="22"/>
              <w14:ligatures w14:val="standardContextual"/>
            </w:rPr>
          </w:pPr>
          <w:r w:rsidRPr="00BC3FE5">
            <w:rPr>
              <w:noProof/>
            </w:rPr>
            <w:t>8.</w:t>
          </w:r>
          <w:r>
            <w:rPr>
              <w:rFonts w:asciiTheme="minorHAnsi" w:eastAsiaTheme="minorEastAsia" w:hAnsiTheme="minorHAnsi" w:cstheme="minorBidi"/>
              <w:noProof/>
              <w:kern w:val="2"/>
              <w:sz w:val="22"/>
              <w14:ligatures w14:val="standardContextual"/>
            </w:rPr>
            <w:tab/>
          </w:r>
          <w:r w:rsidRPr="00BC3FE5">
            <w:rPr>
              <w:noProof/>
            </w:rPr>
            <w:t>Responsibilities of Receiving Custody Centre</w:t>
          </w:r>
          <w:r>
            <w:rPr>
              <w:noProof/>
              <w:webHidden/>
            </w:rPr>
            <w:tab/>
          </w:r>
          <w:r w:rsidR="00DB49C4">
            <w:rPr>
              <w:noProof/>
              <w:webHidden/>
            </w:rPr>
            <w:t>9</w:t>
          </w:r>
        </w:p>
        <w:p w14:paraId="6AECD140" w14:textId="634E03B5" w:rsidR="00666392" w:rsidRDefault="00666392">
          <w:pPr>
            <w:pStyle w:val="TOC2"/>
            <w:tabs>
              <w:tab w:val="left" w:pos="992"/>
              <w:tab w:val="right" w:leader="dot" w:pos="9038"/>
            </w:tabs>
            <w:rPr>
              <w:rFonts w:asciiTheme="minorHAnsi" w:eastAsiaTheme="minorEastAsia" w:hAnsiTheme="minorHAnsi" w:cstheme="minorBidi"/>
              <w:noProof/>
              <w:kern w:val="2"/>
              <w:sz w:val="22"/>
              <w14:ligatures w14:val="standardContextual"/>
            </w:rPr>
          </w:pPr>
          <w:r w:rsidRPr="00BC3FE5">
            <w:rPr>
              <w:noProof/>
            </w:rPr>
            <w:t>9.</w:t>
          </w:r>
          <w:r>
            <w:rPr>
              <w:rFonts w:asciiTheme="minorHAnsi" w:eastAsiaTheme="minorEastAsia" w:hAnsiTheme="minorHAnsi" w:cstheme="minorBidi"/>
              <w:noProof/>
              <w:kern w:val="2"/>
              <w:sz w:val="22"/>
              <w14:ligatures w14:val="standardContextual"/>
            </w:rPr>
            <w:tab/>
          </w:r>
          <w:r w:rsidRPr="00BC3FE5">
            <w:rPr>
              <w:noProof/>
            </w:rPr>
            <w:t>Court Custody and Prisoner Escort Services (CCPES) Arrangements for Court Custodies</w:t>
          </w:r>
          <w:r>
            <w:rPr>
              <w:noProof/>
              <w:webHidden/>
            </w:rPr>
            <w:tab/>
          </w:r>
          <w:r w:rsidR="00DB49C4">
            <w:rPr>
              <w:noProof/>
              <w:webHidden/>
            </w:rPr>
            <w:t>9</w:t>
          </w:r>
        </w:p>
        <w:p w14:paraId="1A247804" w14:textId="35249620" w:rsidR="00666392" w:rsidRDefault="00666392">
          <w:pPr>
            <w:pStyle w:val="TOC2"/>
            <w:tabs>
              <w:tab w:val="left" w:pos="992"/>
              <w:tab w:val="right" w:leader="dot" w:pos="9038"/>
            </w:tabs>
            <w:rPr>
              <w:rFonts w:asciiTheme="minorHAnsi" w:eastAsiaTheme="minorEastAsia" w:hAnsiTheme="minorHAnsi" w:cstheme="minorBidi"/>
              <w:noProof/>
              <w:kern w:val="2"/>
              <w:sz w:val="22"/>
              <w14:ligatures w14:val="standardContextual"/>
            </w:rPr>
          </w:pPr>
          <w:r w:rsidRPr="00BC3FE5">
            <w:rPr>
              <w:noProof/>
            </w:rPr>
            <w:t>10.</w:t>
          </w:r>
          <w:r>
            <w:rPr>
              <w:rFonts w:asciiTheme="minorHAnsi" w:eastAsiaTheme="minorEastAsia" w:hAnsiTheme="minorHAnsi" w:cstheme="minorBidi"/>
              <w:noProof/>
              <w:kern w:val="2"/>
              <w:sz w:val="22"/>
              <w14:ligatures w14:val="standardContextual"/>
            </w:rPr>
            <w:tab/>
          </w:r>
          <w:r w:rsidRPr="00BC3FE5">
            <w:rPr>
              <w:noProof/>
            </w:rPr>
            <w:t>Transportation of Persons in Custody by Police Scotland</w:t>
          </w:r>
          <w:r>
            <w:rPr>
              <w:noProof/>
              <w:webHidden/>
            </w:rPr>
            <w:tab/>
          </w:r>
          <w:r w:rsidR="00DB49C4">
            <w:rPr>
              <w:noProof/>
              <w:webHidden/>
            </w:rPr>
            <w:t>10</w:t>
          </w:r>
        </w:p>
        <w:p w14:paraId="041CFD5C" w14:textId="6B354449" w:rsidR="00666392" w:rsidRDefault="00666392">
          <w:pPr>
            <w:pStyle w:val="TOC2"/>
            <w:tabs>
              <w:tab w:val="left" w:pos="992"/>
              <w:tab w:val="right" w:leader="dot" w:pos="9038"/>
            </w:tabs>
            <w:rPr>
              <w:rFonts w:asciiTheme="minorHAnsi" w:eastAsiaTheme="minorEastAsia" w:hAnsiTheme="minorHAnsi" w:cstheme="minorBidi"/>
              <w:noProof/>
              <w:kern w:val="2"/>
              <w:sz w:val="22"/>
              <w14:ligatures w14:val="standardContextual"/>
            </w:rPr>
          </w:pPr>
          <w:r w:rsidRPr="00BC3FE5">
            <w:rPr>
              <w:noProof/>
            </w:rPr>
            <w:t>11.</w:t>
          </w:r>
          <w:r>
            <w:rPr>
              <w:rFonts w:asciiTheme="minorHAnsi" w:eastAsiaTheme="minorEastAsia" w:hAnsiTheme="minorHAnsi" w:cstheme="minorBidi"/>
              <w:noProof/>
              <w:kern w:val="2"/>
              <w:sz w:val="22"/>
              <w14:ligatures w14:val="standardContextual"/>
            </w:rPr>
            <w:tab/>
          </w:r>
          <w:r w:rsidRPr="00BC3FE5">
            <w:rPr>
              <w:noProof/>
            </w:rPr>
            <w:t>Cross Border Transfers</w:t>
          </w:r>
          <w:r>
            <w:rPr>
              <w:noProof/>
              <w:webHidden/>
            </w:rPr>
            <w:tab/>
          </w:r>
          <w:r w:rsidR="00DB49C4">
            <w:rPr>
              <w:noProof/>
              <w:webHidden/>
            </w:rPr>
            <w:t>11</w:t>
          </w:r>
        </w:p>
        <w:p w14:paraId="673065F8" w14:textId="4D1244CB" w:rsidR="00666392" w:rsidRDefault="00666392">
          <w:pPr>
            <w:pStyle w:val="TOC2"/>
            <w:tabs>
              <w:tab w:val="left" w:pos="992"/>
              <w:tab w:val="right" w:leader="dot" w:pos="9038"/>
            </w:tabs>
            <w:rPr>
              <w:rFonts w:asciiTheme="minorHAnsi" w:eastAsiaTheme="minorEastAsia" w:hAnsiTheme="minorHAnsi" w:cstheme="minorBidi"/>
              <w:noProof/>
              <w:kern w:val="2"/>
              <w:sz w:val="22"/>
              <w14:ligatures w14:val="standardContextual"/>
            </w:rPr>
          </w:pPr>
          <w:r w:rsidRPr="00BC3FE5">
            <w:rPr>
              <w:noProof/>
            </w:rPr>
            <w:t>12.</w:t>
          </w:r>
          <w:r>
            <w:rPr>
              <w:rFonts w:asciiTheme="minorHAnsi" w:eastAsiaTheme="minorEastAsia" w:hAnsiTheme="minorHAnsi" w:cstheme="minorBidi"/>
              <w:noProof/>
              <w:kern w:val="2"/>
              <w:sz w:val="22"/>
              <w14:ligatures w14:val="standardContextual"/>
            </w:rPr>
            <w:tab/>
          </w:r>
          <w:r w:rsidRPr="00BC3FE5">
            <w:rPr>
              <w:noProof/>
              <w:spacing w:val="1"/>
            </w:rPr>
            <w:t>M</w:t>
          </w:r>
          <w:r w:rsidRPr="00BC3FE5">
            <w:rPr>
              <w:noProof/>
            </w:rPr>
            <w:t>e</w:t>
          </w:r>
          <w:r w:rsidRPr="00BC3FE5">
            <w:rPr>
              <w:noProof/>
              <w:spacing w:val="-2"/>
            </w:rPr>
            <w:t>d</w:t>
          </w:r>
          <w:r w:rsidRPr="00BC3FE5">
            <w:rPr>
              <w:noProof/>
            </w:rPr>
            <w:t>ic</w:t>
          </w:r>
          <w:r w:rsidRPr="00BC3FE5">
            <w:rPr>
              <w:noProof/>
              <w:spacing w:val="-3"/>
            </w:rPr>
            <w:t>a</w:t>
          </w:r>
          <w:r w:rsidRPr="00BC3FE5">
            <w:rPr>
              <w:noProof/>
            </w:rPr>
            <w:t>l</w:t>
          </w:r>
          <w:r w:rsidRPr="00BC3FE5">
            <w:rPr>
              <w:noProof/>
              <w:spacing w:val="-1"/>
            </w:rPr>
            <w:t xml:space="preserve"> </w:t>
          </w:r>
          <w:r w:rsidRPr="00BC3FE5">
            <w:rPr>
              <w:noProof/>
            </w:rPr>
            <w:t>Em</w:t>
          </w:r>
          <w:r w:rsidRPr="00BC3FE5">
            <w:rPr>
              <w:noProof/>
              <w:spacing w:val="-3"/>
            </w:rPr>
            <w:t>e</w:t>
          </w:r>
          <w:r w:rsidRPr="00BC3FE5">
            <w:rPr>
              <w:noProof/>
            </w:rPr>
            <w:t>r</w:t>
          </w:r>
          <w:r w:rsidRPr="00BC3FE5">
            <w:rPr>
              <w:noProof/>
              <w:spacing w:val="-2"/>
            </w:rPr>
            <w:t>g</w:t>
          </w:r>
          <w:r w:rsidRPr="00BC3FE5">
            <w:rPr>
              <w:noProof/>
            </w:rPr>
            <w:t>e</w:t>
          </w:r>
          <w:r w:rsidRPr="00BC3FE5">
            <w:rPr>
              <w:noProof/>
              <w:spacing w:val="-2"/>
            </w:rPr>
            <w:t>n</w:t>
          </w:r>
          <w:r w:rsidRPr="00BC3FE5">
            <w:rPr>
              <w:noProof/>
              <w:spacing w:val="4"/>
            </w:rPr>
            <w:t>c</w:t>
          </w:r>
          <w:r w:rsidRPr="00BC3FE5">
            <w:rPr>
              <w:noProof/>
            </w:rPr>
            <w:t>y</w:t>
          </w:r>
          <w:r w:rsidRPr="00BC3FE5">
            <w:rPr>
              <w:noProof/>
              <w:spacing w:val="-9"/>
            </w:rPr>
            <w:t xml:space="preserve"> </w:t>
          </w:r>
          <w:r w:rsidRPr="00BC3FE5">
            <w:rPr>
              <w:noProof/>
            </w:rPr>
            <w:t>/</w:t>
          </w:r>
          <w:r w:rsidRPr="00BC3FE5">
            <w:rPr>
              <w:noProof/>
              <w:spacing w:val="1"/>
            </w:rPr>
            <w:t xml:space="preserve"> </w:t>
          </w:r>
          <w:r w:rsidRPr="00BC3FE5">
            <w:rPr>
              <w:noProof/>
            </w:rPr>
            <w:t>Ve</w:t>
          </w:r>
          <w:r w:rsidRPr="00BC3FE5">
            <w:rPr>
              <w:noProof/>
              <w:spacing w:val="-2"/>
            </w:rPr>
            <w:t>h</w:t>
          </w:r>
          <w:r w:rsidRPr="00BC3FE5">
            <w:rPr>
              <w:noProof/>
            </w:rPr>
            <w:t>icle</w:t>
          </w:r>
          <w:r w:rsidRPr="00BC3FE5">
            <w:rPr>
              <w:noProof/>
              <w:spacing w:val="-2"/>
            </w:rPr>
            <w:t xml:space="preserve"> B</w:t>
          </w:r>
          <w:r w:rsidRPr="00BC3FE5">
            <w:rPr>
              <w:noProof/>
            </w:rPr>
            <w:t>r</w:t>
          </w:r>
          <w:r w:rsidRPr="00BC3FE5">
            <w:rPr>
              <w:noProof/>
              <w:spacing w:val="-3"/>
            </w:rPr>
            <w:t>e</w:t>
          </w:r>
          <w:r w:rsidRPr="00BC3FE5">
            <w:rPr>
              <w:noProof/>
            </w:rPr>
            <w:t>a</w:t>
          </w:r>
          <w:r w:rsidRPr="00BC3FE5">
            <w:rPr>
              <w:noProof/>
              <w:spacing w:val="-3"/>
            </w:rPr>
            <w:t>k</w:t>
          </w:r>
          <w:r w:rsidRPr="00BC3FE5">
            <w:rPr>
              <w:noProof/>
              <w:spacing w:val="-2"/>
            </w:rPr>
            <w:t>d</w:t>
          </w:r>
          <w:r w:rsidRPr="00BC3FE5">
            <w:rPr>
              <w:noProof/>
              <w:spacing w:val="-4"/>
            </w:rPr>
            <w:t>o</w:t>
          </w:r>
          <w:r w:rsidRPr="00BC3FE5">
            <w:rPr>
              <w:noProof/>
              <w:spacing w:val="6"/>
            </w:rPr>
            <w:t>w</w:t>
          </w:r>
          <w:r w:rsidRPr="00BC3FE5">
            <w:rPr>
              <w:noProof/>
            </w:rPr>
            <w:t>n</w:t>
          </w:r>
          <w:r w:rsidRPr="00BC3FE5">
            <w:rPr>
              <w:noProof/>
              <w:spacing w:val="2"/>
            </w:rPr>
            <w:t xml:space="preserve"> </w:t>
          </w:r>
          <w:r w:rsidRPr="00BC3FE5">
            <w:rPr>
              <w:noProof/>
              <w:spacing w:val="-3"/>
            </w:rPr>
            <w:t>(</w:t>
          </w:r>
          <w:r w:rsidRPr="00BC3FE5">
            <w:rPr>
              <w:noProof/>
            </w:rPr>
            <w:t>if</w:t>
          </w:r>
          <w:r w:rsidRPr="00BC3FE5">
            <w:rPr>
              <w:noProof/>
              <w:spacing w:val="1"/>
            </w:rPr>
            <w:t xml:space="preserve"> </w:t>
          </w:r>
          <w:r w:rsidRPr="00BC3FE5">
            <w:rPr>
              <w:noProof/>
              <w:spacing w:val="-2"/>
            </w:rPr>
            <w:t>b</w:t>
          </w:r>
          <w:r w:rsidRPr="00BC3FE5">
            <w:rPr>
              <w:noProof/>
              <w:spacing w:val="-3"/>
            </w:rPr>
            <w:t>e</w:t>
          </w:r>
          <w:r w:rsidRPr="00BC3FE5">
            <w:rPr>
              <w:noProof/>
            </w:rPr>
            <w:t>i</w:t>
          </w:r>
          <w:r w:rsidRPr="00BC3FE5">
            <w:rPr>
              <w:noProof/>
              <w:spacing w:val="-2"/>
            </w:rPr>
            <w:t>n</w:t>
          </w:r>
          <w:r w:rsidRPr="00BC3FE5">
            <w:rPr>
              <w:noProof/>
            </w:rPr>
            <w:t>g</w:t>
          </w:r>
          <w:r w:rsidRPr="00BC3FE5">
            <w:rPr>
              <w:noProof/>
              <w:spacing w:val="-1"/>
            </w:rPr>
            <w:t xml:space="preserve"> </w:t>
          </w:r>
          <w:r w:rsidRPr="00BC3FE5">
            <w:rPr>
              <w:noProof/>
            </w:rPr>
            <w:t>c</w:t>
          </w:r>
          <w:r w:rsidRPr="00BC3FE5">
            <w:rPr>
              <w:noProof/>
              <w:spacing w:val="-4"/>
            </w:rPr>
            <w:t>o</w:t>
          </w:r>
          <w:r w:rsidRPr="00BC3FE5">
            <w:rPr>
              <w:noProof/>
              <w:spacing w:val="-2"/>
            </w:rPr>
            <w:t>ndu</w:t>
          </w:r>
          <w:r w:rsidRPr="00BC3FE5">
            <w:rPr>
              <w:noProof/>
            </w:rPr>
            <w:t xml:space="preserve">cted </w:t>
          </w:r>
          <w:r w:rsidRPr="00BC3FE5">
            <w:rPr>
              <w:noProof/>
              <w:spacing w:val="3"/>
            </w:rPr>
            <w:t>b</w:t>
          </w:r>
          <w:r w:rsidRPr="00BC3FE5">
            <w:rPr>
              <w:noProof/>
            </w:rPr>
            <w:t>y</w:t>
          </w:r>
          <w:r w:rsidRPr="00BC3FE5">
            <w:rPr>
              <w:noProof/>
              <w:spacing w:val="-7"/>
            </w:rPr>
            <w:t xml:space="preserve"> </w:t>
          </w:r>
          <w:r w:rsidRPr="00BC3FE5">
            <w:rPr>
              <w:noProof/>
            </w:rPr>
            <w:t>P</w:t>
          </w:r>
          <w:r w:rsidRPr="00BC3FE5">
            <w:rPr>
              <w:noProof/>
              <w:spacing w:val="-2"/>
            </w:rPr>
            <w:t>o</w:t>
          </w:r>
          <w:r w:rsidRPr="00BC3FE5">
            <w:rPr>
              <w:noProof/>
            </w:rPr>
            <w:t xml:space="preserve">lice </w:t>
          </w:r>
          <w:r w:rsidRPr="00BC3FE5">
            <w:rPr>
              <w:noProof/>
              <w:spacing w:val="-3"/>
            </w:rPr>
            <w:t>S</w:t>
          </w:r>
          <w:r w:rsidRPr="00BC3FE5">
            <w:rPr>
              <w:noProof/>
            </w:rPr>
            <w:t>c</w:t>
          </w:r>
          <w:r w:rsidRPr="00BC3FE5">
            <w:rPr>
              <w:noProof/>
              <w:spacing w:val="-2"/>
            </w:rPr>
            <w:t>o</w:t>
          </w:r>
          <w:r w:rsidRPr="00BC3FE5">
            <w:rPr>
              <w:noProof/>
            </w:rPr>
            <w:t>tla</w:t>
          </w:r>
          <w:r w:rsidRPr="00BC3FE5">
            <w:rPr>
              <w:noProof/>
              <w:spacing w:val="-4"/>
            </w:rPr>
            <w:t>n</w:t>
          </w:r>
          <w:r w:rsidRPr="00BC3FE5">
            <w:rPr>
              <w:noProof/>
              <w:spacing w:val="-2"/>
            </w:rPr>
            <w:t>d</w:t>
          </w:r>
          <w:r w:rsidRPr="00BC3FE5">
            <w:rPr>
              <w:noProof/>
            </w:rPr>
            <w:t>)</w:t>
          </w:r>
          <w:r>
            <w:rPr>
              <w:noProof/>
              <w:webHidden/>
            </w:rPr>
            <w:tab/>
          </w:r>
          <w:r w:rsidR="00DB49C4">
            <w:rPr>
              <w:noProof/>
              <w:webHidden/>
            </w:rPr>
            <w:t>11</w:t>
          </w:r>
        </w:p>
        <w:p w14:paraId="46C4DA19" w14:textId="78F150EF" w:rsidR="00666392" w:rsidRDefault="00666392">
          <w:pPr>
            <w:pStyle w:val="TOC2"/>
            <w:tabs>
              <w:tab w:val="left" w:pos="992"/>
              <w:tab w:val="right" w:leader="dot" w:pos="9038"/>
            </w:tabs>
            <w:rPr>
              <w:rFonts w:asciiTheme="minorHAnsi" w:eastAsiaTheme="minorEastAsia" w:hAnsiTheme="minorHAnsi" w:cstheme="minorBidi"/>
              <w:noProof/>
              <w:kern w:val="2"/>
              <w:sz w:val="22"/>
              <w14:ligatures w14:val="standardContextual"/>
            </w:rPr>
          </w:pPr>
          <w:r w:rsidRPr="00BC3FE5">
            <w:rPr>
              <w:noProof/>
            </w:rPr>
            <w:t>13.</w:t>
          </w:r>
          <w:r>
            <w:rPr>
              <w:rFonts w:asciiTheme="minorHAnsi" w:eastAsiaTheme="minorEastAsia" w:hAnsiTheme="minorHAnsi" w:cstheme="minorBidi"/>
              <w:noProof/>
              <w:kern w:val="2"/>
              <w:sz w:val="22"/>
              <w14:ligatures w14:val="standardContextual"/>
            </w:rPr>
            <w:tab/>
          </w:r>
          <w:r w:rsidRPr="00BC3FE5">
            <w:rPr>
              <w:noProof/>
            </w:rPr>
            <w:t>Complaints</w:t>
          </w:r>
          <w:r>
            <w:rPr>
              <w:noProof/>
              <w:webHidden/>
            </w:rPr>
            <w:tab/>
          </w:r>
          <w:r w:rsidR="00DB49C4">
            <w:rPr>
              <w:noProof/>
              <w:webHidden/>
            </w:rPr>
            <w:t>12</w:t>
          </w:r>
        </w:p>
        <w:p w14:paraId="08EFC65B" w14:textId="3BAE0A93" w:rsidR="00666392" w:rsidRDefault="00666392">
          <w:pPr>
            <w:pStyle w:val="TOC2"/>
            <w:tabs>
              <w:tab w:val="left" w:pos="992"/>
              <w:tab w:val="right" w:leader="dot" w:pos="9038"/>
            </w:tabs>
            <w:rPr>
              <w:rFonts w:asciiTheme="minorHAnsi" w:eastAsiaTheme="minorEastAsia" w:hAnsiTheme="minorHAnsi" w:cstheme="minorBidi"/>
              <w:noProof/>
              <w:kern w:val="2"/>
              <w:sz w:val="22"/>
              <w14:ligatures w14:val="standardContextual"/>
            </w:rPr>
          </w:pPr>
          <w:r w:rsidRPr="00BC3FE5">
            <w:rPr>
              <w:noProof/>
            </w:rPr>
            <w:t>14.</w:t>
          </w:r>
          <w:r>
            <w:rPr>
              <w:rFonts w:asciiTheme="minorHAnsi" w:eastAsiaTheme="minorEastAsia" w:hAnsiTheme="minorHAnsi" w:cstheme="minorBidi"/>
              <w:noProof/>
              <w:kern w:val="2"/>
              <w:sz w:val="22"/>
              <w14:ligatures w14:val="standardContextual"/>
            </w:rPr>
            <w:tab/>
          </w:r>
          <w:r w:rsidRPr="00BC3FE5">
            <w:rPr>
              <w:noProof/>
            </w:rPr>
            <w:t>Contact Details</w:t>
          </w:r>
          <w:r>
            <w:rPr>
              <w:noProof/>
              <w:webHidden/>
            </w:rPr>
            <w:tab/>
          </w:r>
          <w:r w:rsidR="00DB49C4">
            <w:rPr>
              <w:noProof/>
              <w:webHidden/>
            </w:rPr>
            <w:t>12</w:t>
          </w:r>
        </w:p>
        <w:p w14:paraId="7199394B" w14:textId="3A012F26" w:rsidR="00666392" w:rsidRDefault="00666392">
          <w:pPr>
            <w:pStyle w:val="TOC2"/>
            <w:tabs>
              <w:tab w:val="right" w:leader="dot" w:pos="9038"/>
            </w:tabs>
            <w:rPr>
              <w:rFonts w:asciiTheme="minorHAnsi" w:eastAsiaTheme="minorEastAsia" w:hAnsiTheme="minorHAnsi" w:cstheme="minorBidi"/>
              <w:noProof/>
              <w:kern w:val="2"/>
              <w:sz w:val="22"/>
              <w14:ligatures w14:val="standardContextual"/>
            </w:rPr>
          </w:pPr>
          <w:r w:rsidRPr="00BC3FE5">
            <w:rPr>
              <w:noProof/>
            </w:rPr>
            <w:t>Compliance record</w:t>
          </w:r>
          <w:r>
            <w:rPr>
              <w:noProof/>
              <w:webHidden/>
            </w:rPr>
            <w:tab/>
          </w:r>
          <w:r w:rsidR="00DB49C4">
            <w:rPr>
              <w:noProof/>
              <w:webHidden/>
            </w:rPr>
            <w:t>13</w:t>
          </w:r>
        </w:p>
        <w:p w14:paraId="1E37E0D8" w14:textId="792D07E0" w:rsidR="00666392" w:rsidRDefault="00666392">
          <w:pPr>
            <w:pStyle w:val="TOC2"/>
            <w:tabs>
              <w:tab w:val="right" w:leader="dot" w:pos="9038"/>
            </w:tabs>
            <w:rPr>
              <w:rFonts w:asciiTheme="minorHAnsi" w:eastAsiaTheme="minorEastAsia" w:hAnsiTheme="minorHAnsi" w:cstheme="minorBidi"/>
              <w:noProof/>
              <w:kern w:val="2"/>
              <w:sz w:val="22"/>
              <w14:ligatures w14:val="standardContextual"/>
            </w:rPr>
          </w:pPr>
          <w:r w:rsidRPr="00BC3FE5">
            <w:rPr>
              <w:noProof/>
            </w:rPr>
            <w:t>Version control table</w:t>
          </w:r>
          <w:r>
            <w:rPr>
              <w:noProof/>
              <w:webHidden/>
            </w:rPr>
            <w:tab/>
          </w:r>
          <w:r w:rsidR="00DB49C4">
            <w:rPr>
              <w:noProof/>
              <w:webHidden/>
            </w:rPr>
            <w:t>13</w:t>
          </w:r>
        </w:p>
        <w:p w14:paraId="60B975D7" w14:textId="48BD8D93" w:rsidR="00666392" w:rsidRDefault="00666392">
          <w:pPr>
            <w:pStyle w:val="TOC2"/>
            <w:tabs>
              <w:tab w:val="right" w:leader="dot" w:pos="9038"/>
            </w:tabs>
            <w:rPr>
              <w:rFonts w:asciiTheme="minorHAnsi" w:eastAsiaTheme="minorEastAsia" w:hAnsiTheme="minorHAnsi" w:cstheme="minorBidi"/>
              <w:noProof/>
              <w:kern w:val="2"/>
              <w:sz w:val="22"/>
              <w14:ligatures w14:val="standardContextual"/>
            </w:rPr>
          </w:pPr>
          <w:r w:rsidRPr="00BC3FE5">
            <w:rPr>
              <w:noProof/>
            </w:rPr>
            <w:t>Feedback</w:t>
          </w:r>
          <w:r>
            <w:rPr>
              <w:noProof/>
              <w:webHidden/>
            </w:rPr>
            <w:tab/>
          </w:r>
          <w:r w:rsidR="00DB49C4">
            <w:rPr>
              <w:noProof/>
              <w:webHidden/>
            </w:rPr>
            <w:t>13</w:t>
          </w:r>
        </w:p>
        <w:p w14:paraId="3A4D0D90" w14:textId="65975F7B" w:rsidR="00F54071" w:rsidRDefault="00F200D3"/>
      </w:sdtContent>
    </w:sdt>
    <w:p w14:paraId="482E5B84" w14:textId="0EC36034" w:rsidR="00F54071" w:rsidRDefault="00F54071">
      <w:pPr>
        <w:spacing w:before="0" w:line="240" w:lineRule="auto"/>
        <w:rPr>
          <w:rFonts w:eastAsia="Times New Roman"/>
          <w:b/>
          <w:color w:val="000000"/>
          <w:sz w:val="32"/>
          <w:szCs w:val="32"/>
          <w:lang w:val="en-US" w:eastAsia="en-US"/>
        </w:rPr>
      </w:pPr>
      <w:r>
        <w:br w:type="page"/>
      </w:r>
    </w:p>
    <w:p w14:paraId="3579BF7B" w14:textId="77777777" w:rsidR="004546DC" w:rsidRPr="003039DB" w:rsidRDefault="009770F8" w:rsidP="005A6AB6">
      <w:pPr>
        <w:pStyle w:val="Heading2"/>
        <w:numPr>
          <w:ilvl w:val="0"/>
          <w:numId w:val="15"/>
        </w:numPr>
      </w:pPr>
      <w:bookmarkStart w:id="3" w:name="_Toc150336201"/>
      <w:bookmarkStart w:id="4" w:name="_Toc156904479"/>
      <w:bookmarkStart w:id="5" w:name="_Toc162965971"/>
      <w:r>
        <w:lastRenderedPageBreak/>
        <w:t>Purpose</w:t>
      </w:r>
      <w:bookmarkEnd w:id="3"/>
      <w:bookmarkEnd w:id="4"/>
      <w:bookmarkEnd w:id="5"/>
    </w:p>
    <w:p w14:paraId="1AB39413" w14:textId="77777777" w:rsidR="009770F8" w:rsidRDefault="009770F8" w:rsidP="009770F8">
      <w:pPr>
        <w:widowControl w:val="0"/>
        <w:overflowPunct w:val="0"/>
        <w:autoSpaceDE w:val="0"/>
        <w:autoSpaceDN w:val="0"/>
        <w:adjustRightInd w:val="0"/>
        <w:spacing w:after="240"/>
        <w:textAlignment w:val="baseline"/>
        <w:rPr>
          <w:rFonts w:eastAsia="Times New Roman"/>
          <w:szCs w:val="24"/>
        </w:rPr>
      </w:pPr>
      <w:r w:rsidRPr="009770F8">
        <w:rPr>
          <w:rFonts w:eastAsia="Times New Roman"/>
          <w:szCs w:val="24"/>
        </w:rPr>
        <w:t>This Guidance document supports the following Police Service of Scotland (hereafter referred to as Police Scotland (PS) Policy and Stan</w:t>
      </w:r>
      <w:r>
        <w:rPr>
          <w:rFonts w:eastAsia="Times New Roman"/>
          <w:szCs w:val="24"/>
        </w:rPr>
        <w:t>dard Operating Procedure (SOP):</w:t>
      </w:r>
    </w:p>
    <w:p w14:paraId="76444DD4" w14:textId="15C2CFCE" w:rsidR="009770F8" w:rsidRDefault="009770F8" w:rsidP="009770F8">
      <w:pPr>
        <w:pStyle w:val="ListParagraph"/>
        <w:widowControl w:val="0"/>
        <w:numPr>
          <w:ilvl w:val="0"/>
          <w:numId w:val="29"/>
        </w:numPr>
        <w:overflowPunct w:val="0"/>
        <w:autoSpaceDE w:val="0"/>
        <w:autoSpaceDN w:val="0"/>
        <w:adjustRightInd w:val="0"/>
        <w:textAlignment w:val="baseline"/>
      </w:pPr>
      <w:r w:rsidRPr="00BC3FE5">
        <w:t>Custody Policy</w:t>
      </w:r>
      <w:r w:rsidRPr="009770F8">
        <w:t xml:space="preserve"> </w:t>
      </w:r>
    </w:p>
    <w:p w14:paraId="356AAF4F" w14:textId="3C7D85AC" w:rsidR="009770F8" w:rsidRPr="009770F8" w:rsidRDefault="009770F8" w:rsidP="009770F8">
      <w:pPr>
        <w:pStyle w:val="ListParagraph"/>
        <w:widowControl w:val="0"/>
        <w:numPr>
          <w:ilvl w:val="0"/>
          <w:numId w:val="29"/>
        </w:numPr>
        <w:overflowPunct w:val="0"/>
        <w:autoSpaceDE w:val="0"/>
        <w:autoSpaceDN w:val="0"/>
        <w:adjustRightInd w:val="0"/>
        <w:textAlignment w:val="baseline"/>
      </w:pPr>
      <w:r w:rsidRPr="00BC3FE5">
        <w:t>Care and Welfare of Persons in Police Custody SOP</w:t>
      </w:r>
    </w:p>
    <w:p w14:paraId="58D435C0" w14:textId="284DC98C" w:rsidR="005A6AB6" w:rsidRDefault="009770F8" w:rsidP="009770F8">
      <w:pPr>
        <w:widowControl w:val="0"/>
        <w:overflowPunct w:val="0"/>
        <w:autoSpaceDE w:val="0"/>
        <w:autoSpaceDN w:val="0"/>
        <w:adjustRightInd w:val="0"/>
        <w:spacing w:before="0"/>
        <w:contextualSpacing/>
        <w:textAlignment w:val="baseline"/>
        <w:rPr>
          <w:rFonts w:eastAsia="Times New Roman"/>
          <w:szCs w:val="24"/>
        </w:rPr>
      </w:pPr>
      <w:r w:rsidRPr="009770F8">
        <w:rPr>
          <w:rFonts w:eastAsia="Times New Roman"/>
          <w:szCs w:val="24"/>
        </w:rPr>
        <w:t>This document is applicable to police officers and staff of Police Scotland who are attached to Criminal Justice Services Division (CJSD</w:t>
      </w:r>
      <w:r w:rsidR="00B44111" w:rsidRPr="009770F8">
        <w:rPr>
          <w:rFonts w:eastAsia="Times New Roman"/>
          <w:szCs w:val="24"/>
        </w:rPr>
        <w:t>) or</w:t>
      </w:r>
      <w:r w:rsidRPr="009770F8">
        <w:rPr>
          <w:rFonts w:eastAsia="Times New Roman"/>
          <w:szCs w:val="24"/>
        </w:rPr>
        <w:t xml:space="preserve"> are involved in the</w:t>
      </w:r>
      <w:r w:rsidR="000D3379">
        <w:rPr>
          <w:rFonts w:eastAsia="Times New Roman"/>
          <w:szCs w:val="24"/>
        </w:rPr>
        <w:t xml:space="preserve"> </w:t>
      </w:r>
      <w:r w:rsidR="000D3379" w:rsidRPr="001A5359">
        <w:rPr>
          <w:rFonts w:eastAsia="Times New Roman"/>
          <w:szCs w:val="24"/>
        </w:rPr>
        <w:t xml:space="preserve">planning, </w:t>
      </w:r>
      <w:proofErr w:type="gramStart"/>
      <w:r w:rsidR="000D3379" w:rsidRPr="001A5359">
        <w:rPr>
          <w:rFonts w:eastAsia="Times New Roman"/>
          <w:szCs w:val="24"/>
        </w:rPr>
        <w:t>preparation</w:t>
      </w:r>
      <w:proofErr w:type="gramEnd"/>
      <w:r w:rsidR="000D3379" w:rsidRPr="001A5359">
        <w:rPr>
          <w:rFonts w:eastAsia="Times New Roman"/>
          <w:szCs w:val="24"/>
        </w:rPr>
        <w:t xml:space="preserve"> and execution of</w:t>
      </w:r>
      <w:r w:rsidRPr="001A5359">
        <w:rPr>
          <w:rFonts w:eastAsia="Times New Roman"/>
          <w:szCs w:val="24"/>
        </w:rPr>
        <w:t xml:space="preserve"> transfer of persons in police custody in Scotland.</w:t>
      </w:r>
    </w:p>
    <w:p w14:paraId="601EEE99" w14:textId="77777777" w:rsidR="009770F8" w:rsidRDefault="009770F8" w:rsidP="009770F8">
      <w:pPr>
        <w:pStyle w:val="Heading2"/>
        <w:numPr>
          <w:ilvl w:val="0"/>
          <w:numId w:val="15"/>
        </w:numPr>
      </w:pPr>
      <w:bookmarkStart w:id="6" w:name="_Toc150336202"/>
      <w:bookmarkStart w:id="7" w:name="_Toc156904480"/>
      <w:bookmarkStart w:id="8" w:name="_Toc162965972"/>
      <w:r>
        <w:t>Aim</w:t>
      </w:r>
      <w:bookmarkEnd w:id="6"/>
      <w:bookmarkEnd w:id="7"/>
      <w:bookmarkEnd w:id="8"/>
    </w:p>
    <w:p w14:paraId="1DB45A59" w14:textId="79E4754C" w:rsidR="009770F8" w:rsidRDefault="009770F8" w:rsidP="009770F8">
      <w:r w:rsidRPr="009770F8">
        <w:t xml:space="preserve">The aim of this document is to provide guidance which all police officers and staff should follow while engaged in the transfer of </w:t>
      </w:r>
      <w:r w:rsidR="000E2932">
        <w:t>persons in custody</w:t>
      </w:r>
      <w:r w:rsidRPr="009770F8">
        <w:t xml:space="preserve"> between police custody centres</w:t>
      </w:r>
      <w:r w:rsidR="00DB44DD">
        <w:t xml:space="preserve"> </w:t>
      </w:r>
      <w:r w:rsidR="00DB44DD" w:rsidRPr="001A5359">
        <w:t>within Police Scotland</w:t>
      </w:r>
      <w:r w:rsidRPr="001A5359">
        <w:t>.</w:t>
      </w:r>
      <w:r w:rsidRPr="009770F8">
        <w:t xml:space="preserve"> This guidance will ensure the highest standards of care and welfare of persons in custody are maintained at all </w:t>
      </w:r>
      <w:proofErr w:type="gramStart"/>
      <w:r w:rsidRPr="009770F8">
        <w:t>times, and</w:t>
      </w:r>
      <w:proofErr w:type="gramEnd"/>
      <w:r w:rsidRPr="009770F8">
        <w:t xml:space="preserve"> maintain compliance with the </w:t>
      </w:r>
      <w:r w:rsidRPr="00BC3FE5">
        <w:t xml:space="preserve">Equality Act 2010 </w:t>
      </w:r>
      <w:r w:rsidRPr="009770F8">
        <w:t xml:space="preserve">and </w:t>
      </w:r>
      <w:r w:rsidRPr="00BC3FE5">
        <w:t>Human Rights Act 1998.</w:t>
      </w:r>
    </w:p>
    <w:p w14:paraId="2AFAB7FD" w14:textId="77777777" w:rsidR="009770F8" w:rsidRDefault="009770F8" w:rsidP="009770F8">
      <w:pPr>
        <w:pStyle w:val="Heading2"/>
        <w:numPr>
          <w:ilvl w:val="0"/>
          <w:numId w:val="15"/>
        </w:numPr>
      </w:pPr>
      <w:bookmarkStart w:id="9" w:name="_Toc150336203"/>
      <w:bookmarkStart w:id="10" w:name="_Toc156904481"/>
      <w:bookmarkStart w:id="11" w:name="_Toc162965973"/>
      <w:r>
        <w:t>Methodology</w:t>
      </w:r>
      <w:bookmarkEnd w:id="9"/>
      <w:bookmarkEnd w:id="10"/>
      <w:bookmarkEnd w:id="11"/>
    </w:p>
    <w:p w14:paraId="6F712C77" w14:textId="1A34507B" w:rsidR="009770F8" w:rsidRDefault="00B44111" w:rsidP="009770F8">
      <w:r>
        <w:t>The principles of this document will be implemented by</w:t>
      </w:r>
      <w:r w:rsidR="009770F8">
        <w:t xml:space="preserve"> Criminal Justice Services Division Management and staff within the Division.</w:t>
      </w:r>
    </w:p>
    <w:p w14:paraId="63C3BCFA" w14:textId="4A088EB5" w:rsidR="009770F8" w:rsidRDefault="009770F8" w:rsidP="009770F8">
      <w:r>
        <w:t xml:space="preserve">Weekend Custody transfers are carried out by the </w:t>
      </w:r>
      <w:r w:rsidR="00790727" w:rsidRPr="001A5359">
        <w:t>Prisoner</w:t>
      </w:r>
      <w:r w:rsidR="00790727">
        <w:t xml:space="preserve"> </w:t>
      </w:r>
      <w:r>
        <w:t xml:space="preserve">Escort Contractor. Custody transfers at other times may be accommodated by the </w:t>
      </w:r>
      <w:r w:rsidR="00790727" w:rsidRPr="001A5359">
        <w:t xml:space="preserve">Prisoner </w:t>
      </w:r>
      <w:r w:rsidRPr="001A5359">
        <w:t>Es</w:t>
      </w:r>
      <w:r>
        <w:t>cort Contractor, otherwise should be carried out by CJSD officers</w:t>
      </w:r>
      <w:r w:rsidR="003D181F">
        <w:t>,</w:t>
      </w:r>
      <w:r w:rsidR="001A5359">
        <w:t xml:space="preserve"> </w:t>
      </w:r>
      <w:r>
        <w:t xml:space="preserve">and if </w:t>
      </w:r>
      <w:r w:rsidR="00B44111">
        <w:t>necessary,</w:t>
      </w:r>
      <w:r>
        <w:t xml:space="preserve"> support sought from Local Policing Division.</w:t>
      </w:r>
    </w:p>
    <w:p w14:paraId="3E24CF41" w14:textId="4109E1B6" w:rsidR="00C46432" w:rsidRDefault="00C46432" w:rsidP="009770F8">
      <w:r w:rsidRPr="001A5359">
        <w:rPr>
          <w:rFonts w:cs="Arial"/>
        </w:rPr>
        <w:t>A revised Risk Assessment is being drafted in relation to custody staff being involved in custody transfers. Until this risk assessment has been agreed and signed off by Health and Safety and Staff Associations/Trade Unions, </w:t>
      </w:r>
      <w:r w:rsidRPr="001A5359">
        <w:rPr>
          <w:rFonts w:cs="Arial"/>
          <w:shd w:val="clear" w:color="auto" w:fill="FFFFFF"/>
        </w:rPr>
        <w:t>c</w:t>
      </w:r>
      <w:r w:rsidRPr="001A5359">
        <w:rPr>
          <w:rFonts w:cs="Arial"/>
        </w:rPr>
        <w:t>ustody staff will not be</w:t>
      </w:r>
      <w:r w:rsidRPr="001A5359">
        <w:rPr>
          <w:rFonts w:cs="Arial"/>
          <w:shd w:val="clear" w:color="auto" w:fill="FFFFFF"/>
        </w:rPr>
        <w:t> involved in the physical aspect of custody transfers, however they may be involved in the planning, preparation of persons in police custody for transfer, and receiving of persons transferred from other custody centres.</w:t>
      </w:r>
    </w:p>
    <w:p w14:paraId="6735A473" w14:textId="77777777" w:rsidR="009770F8" w:rsidRPr="009770F8" w:rsidRDefault="009770F8" w:rsidP="009770F8">
      <w:r w:rsidRPr="009770F8">
        <w:lastRenderedPageBreak/>
        <w:t>Custody transfer may be instigated in the following circumstances:</w:t>
      </w:r>
    </w:p>
    <w:p w14:paraId="0FF2C39F" w14:textId="227B6E0D" w:rsidR="009770F8" w:rsidRDefault="009770F8" w:rsidP="009770F8">
      <w:pPr>
        <w:pStyle w:val="ListParagraph"/>
        <w:numPr>
          <w:ilvl w:val="0"/>
          <w:numId w:val="30"/>
        </w:numPr>
      </w:pPr>
      <w:r w:rsidRPr="009770F8">
        <w:t xml:space="preserve">Where there is a requirement to create cell capacity </w:t>
      </w:r>
      <w:r w:rsidR="00B44111" w:rsidRPr="009770F8">
        <w:t>to</w:t>
      </w:r>
      <w:r w:rsidRPr="009770F8">
        <w:t xml:space="preserve"> support front line policing. Influencing factors to be considered </w:t>
      </w:r>
      <w:r w:rsidR="00B44111" w:rsidRPr="009770F8">
        <w:t>include</w:t>
      </w:r>
      <w:r w:rsidRPr="009770F8">
        <w:t xml:space="preserve"> court holidays, </w:t>
      </w:r>
      <w:r w:rsidR="00B44111" w:rsidRPr="009770F8">
        <w:t>events,</w:t>
      </w:r>
      <w:r w:rsidRPr="009770F8">
        <w:t xml:space="preserve"> and operations </w:t>
      </w:r>
      <w:r w:rsidR="00B44111" w:rsidRPr="009770F8">
        <w:t>etc</w:t>
      </w:r>
      <w:r w:rsidR="00B44111">
        <w:t>.</w:t>
      </w:r>
      <w:r w:rsidRPr="009770F8">
        <w:t xml:space="preserve"> </w:t>
      </w:r>
    </w:p>
    <w:p w14:paraId="6F475731" w14:textId="3F59C11E" w:rsidR="009770F8" w:rsidRDefault="009770F8" w:rsidP="009770F8">
      <w:pPr>
        <w:pStyle w:val="ListParagraph"/>
        <w:numPr>
          <w:ilvl w:val="0"/>
          <w:numId w:val="30"/>
        </w:numPr>
      </w:pPr>
      <w:r w:rsidRPr="009770F8">
        <w:t>Where there is a requirement for facil</w:t>
      </w:r>
      <w:r w:rsidR="00A11606">
        <w:t xml:space="preserve">ities for constant </w:t>
      </w:r>
      <w:r w:rsidR="00B44111">
        <w:t>observations.</w:t>
      </w:r>
    </w:p>
    <w:p w14:paraId="72E02AE2" w14:textId="77777777" w:rsidR="003D181F" w:rsidRDefault="009770F8" w:rsidP="00485B86">
      <w:pPr>
        <w:pStyle w:val="ListParagraph"/>
        <w:numPr>
          <w:ilvl w:val="0"/>
          <w:numId w:val="30"/>
        </w:numPr>
      </w:pPr>
      <w:r w:rsidRPr="009770F8">
        <w:t>To rationalise the number of officers engaged in constant observ</w:t>
      </w:r>
      <w:r>
        <w:t xml:space="preserve">ations </w:t>
      </w:r>
      <w:proofErr w:type="gramStart"/>
      <w:r>
        <w:t>duties</w:t>
      </w:r>
      <w:r w:rsidR="00A11606">
        <w:t>;</w:t>
      </w:r>
      <w:bookmarkStart w:id="12" w:name="4._Parameters"/>
      <w:bookmarkEnd w:id="12"/>
      <w:proofErr w:type="gramEnd"/>
    </w:p>
    <w:p w14:paraId="5BD14A7B" w14:textId="4523361F" w:rsidR="002F5067" w:rsidRDefault="009770F8" w:rsidP="00485B86">
      <w:pPr>
        <w:pStyle w:val="ListParagraph"/>
        <w:numPr>
          <w:ilvl w:val="0"/>
          <w:numId w:val="30"/>
        </w:numPr>
      </w:pPr>
      <w:r w:rsidRPr="009770F8">
        <w:t>In the event of an un</w:t>
      </w:r>
      <w:r w:rsidR="00A11606">
        <w:t xml:space="preserve">expected custody centre </w:t>
      </w:r>
      <w:r w:rsidR="00B44111">
        <w:t>closure.</w:t>
      </w:r>
    </w:p>
    <w:p w14:paraId="07232CB3" w14:textId="3920DA07" w:rsidR="002F5067" w:rsidRDefault="009770F8" w:rsidP="009770F8">
      <w:pPr>
        <w:pStyle w:val="ListParagraph"/>
        <w:numPr>
          <w:ilvl w:val="0"/>
          <w:numId w:val="30"/>
        </w:numPr>
      </w:pPr>
      <w:r w:rsidRPr="009770F8">
        <w:t>Any other scenario where transfer of a person in custody is deemed necessary including transf</w:t>
      </w:r>
      <w:r w:rsidR="00A11606">
        <w:t>er for court appearance; or</w:t>
      </w:r>
    </w:p>
    <w:p w14:paraId="6B768499" w14:textId="0413C2B3" w:rsidR="002F5067" w:rsidRDefault="009770F8" w:rsidP="002F5067">
      <w:pPr>
        <w:pStyle w:val="ListParagraph"/>
        <w:numPr>
          <w:ilvl w:val="0"/>
          <w:numId w:val="30"/>
        </w:numPr>
      </w:pPr>
      <w:r w:rsidRPr="009770F8">
        <w:t xml:space="preserve">Where any of the above scenarios arise, it is the responsibility of the Custody </w:t>
      </w:r>
      <w:r w:rsidRPr="001A5359">
        <w:t xml:space="preserve">Supervisor </w:t>
      </w:r>
      <w:r w:rsidR="00C46432" w:rsidRPr="001A5359">
        <w:t xml:space="preserve">(being the Custody Sergeant or CJ PCSO Team Leader covering that custody centre) </w:t>
      </w:r>
      <w:r w:rsidRPr="001A5359">
        <w:t>to escalate the matter to the Force Custody Inspector (FCI), who will provide</w:t>
      </w:r>
      <w:r w:rsidRPr="009770F8">
        <w:t xml:space="preserve"> further advice.</w:t>
      </w:r>
    </w:p>
    <w:p w14:paraId="3CC9DCEA" w14:textId="77777777" w:rsidR="002F5067" w:rsidRDefault="002F5067" w:rsidP="002F5067">
      <w:pPr>
        <w:pStyle w:val="Heading2"/>
        <w:numPr>
          <w:ilvl w:val="0"/>
          <w:numId w:val="15"/>
        </w:numPr>
      </w:pPr>
      <w:bookmarkStart w:id="13" w:name="_Toc150336204"/>
      <w:bookmarkStart w:id="14" w:name="_Toc156904482"/>
      <w:bookmarkStart w:id="15" w:name="_Toc162965974"/>
      <w:r>
        <w:t>Command Structure</w:t>
      </w:r>
      <w:bookmarkEnd w:id="13"/>
      <w:bookmarkEnd w:id="14"/>
      <w:bookmarkEnd w:id="15"/>
    </w:p>
    <w:p w14:paraId="272CD640" w14:textId="77777777" w:rsidR="002F5067" w:rsidRDefault="002F5067" w:rsidP="002F5067">
      <w:r w:rsidRPr="002F5067">
        <w:t>The following command structure will apply during Custody Transfers:</w:t>
      </w:r>
    </w:p>
    <w:p w14:paraId="7E241589" w14:textId="77777777" w:rsidR="002F5067" w:rsidRDefault="002F5067" w:rsidP="00926782">
      <w:bookmarkStart w:id="16" w:name="_Toc150336205"/>
      <w:bookmarkStart w:id="17" w:name="_Toc156904483"/>
      <w:r w:rsidRPr="002F5067">
        <w:t>Spontaneous transfer decisions:</w:t>
      </w:r>
      <w:bookmarkEnd w:id="16"/>
      <w:bookmarkEnd w:id="17"/>
    </w:p>
    <w:p w14:paraId="495B2321" w14:textId="7F810A11" w:rsidR="002F5067" w:rsidRDefault="002F5067" w:rsidP="002F5067">
      <w:pPr>
        <w:pStyle w:val="ListParagraph"/>
        <w:numPr>
          <w:ilvl w:val="0"/>
          <w:numId w:val="31"/>
        </w:numPr>
      </w:pPr>
      <w:r>
        <w:t>Custody Supervisor</w:t>
      </w:r>
      <w:r w:rsidR="00C46432">
        <w:t xml:space="preserve"> </w:t>
      </w:r>
      <w:r>
        <w:t>will inform their respective Cluster Inspector (if on duty) and Force Custody Inspector (</w:t>
      </w:r>
      <w:r w:rsidRPr="001A5359">
        <w:t>if</w:t>
      </w:r>
      <w:r w:rsidR="00790727" w:rsidRPr="001A5359">
        <w:t xml:space="preserve"> Cluster Inspector is off duty</w:t>
      </w:r>
      <w:r w:rsidRPr="001A5359">
        <w:t>)</w:t>
      </w:r>
    </w:p>
    <w:p w14:paraId="485F744B" w14:textId="77777777" w:rsidR="002F5067" w:rsidRDefault="002F5067" w:rsidP="002F5067">
      <w:pPr>
        <w:pStyle w:val="ListParagraph"/>
        <w:numPr>
          <w:ilvl w:val="0"/>
          <w:numId w:val="31"/>
        </w:numPr>
      </w:pPr>
      <w:r>
        <w:t>Force Custody Inspector considers / approves transfer.</w:t>
      </w:r>
    </w:p>
    <w:p w14:paraId="10FD29C8" w14:textId="77777777" w:rsidR="002F5067" w:rsidRDefault="002F5067" w:rsidP="00926782">
      <w:bookmarkStart w:id="18" w:name="_Toc150336206"/>
      <w:bookmarkStart w:id="19" w:name="_Toc156904484"/>
      <w:r w:rsidRPr="002F5067">
        <w:t>Weekend transfer decisions:</w:t>
      </w:r>
      <w:bookmarkEnd w:id="18"/>
      <w:bookmarkEnd w:id="19"/>
    </w:p>
    <w:p w14:paraId="5B388A89" w14:textId="190FBD10" w:rsidR="002F5067" w:rsidRPr="002F5067" w:rsidRDefault="002F5067" w:rsidP="002F5067">
      <w:r w:rsidRPr="002F5067">
        <w:t>Custody Supervisor will inform the CJSD weekend Duty Inspector. CJSD weekend Duty Inspector</w:t>
      </w:r>
      <w:r w:rsidR="00790727">
        <w:t>,</w:t>
      </w:r>
      <w:r w:rsidRPr="002F5067">
        <w:t xml:space="preserve"> in consultation with the on call CJSD Chief Inspector</w:t>
      </w:r>
      <w:r w:rsidR="00790727">
        <w:t>,</w:t>
      </w:r>
      <w:r w:rsidRPr="002F5067">
        <w:t xml:space="preserve"> considers / approves transfer.</w:t>
      </w:r>
    </w:p>
    <w:p w14:paraId="2327A268" w14:textId="50E13441" w:rsidR="002F5067" w:rsidRPr="002F5067" w:rsidRDefault="002F5067" w:rsidP="002F5067">
      <w:r w:rsidRPr="002F5067">
        <w:t>The Force Custody Inspector / CJSD Weekend Duty Inspector and on call CJSD Chief Inspector, will together assess the full circumstances</w:t>
      </w:r>
      <w:r w:rsidRPr="001A5359">
        <w:t>, including but not limited to the following factors:</w:t>
      </w:r>
    </w:p>
    <w:p w14:paraId="428E3431" w14:textId="4BC24F13" w:rsidR="002F5067" w:rsidRDefault="002F5067" w:rsidP="002F5067">
      <w:pPr>
        <w:pStyle w:val="ListParagraph"/>
        <w:numPr>
          <w:ilvl w:val="0"/>
          <w:numId w:val="32"/>
        </w:numPr>
      </w:pPr>
      <w:r>
        <w:t xml:space="preserve">Transfer </w:t>
      </w:r>
      <w:r w:rsidR="00B44111">
        <w:t>times.</w:t>
      </w:r>
    </w:p>
    <w:p w14:paraId="64750F6B" w14:textId="263A2F8A" w:rsidR="002F5067" w:rsidRDefault="00B44111" w:rsidP="002F5067">
      <w:pPr>
        <w:pStyle w:val="ListParagraph"/>
        <w:numPr>
          <w:ilvl w:val="0"/>
          <w:numId w:val="32"/>
        </w:numPr>
      </w:pPr>
      <w:r>
        <w:t>Capacity.</w:t>
      </w:r>
    </w:p>
    <w:p w14:paraId="79DD70FB" w14:textId="792B1B5E" w:rsidR="002F5067" w:rsidRDefault="00B44111" w:rsidP="002F5067">
      <w:pPr>
        <w:pStyle w:val="ListParagraph"/>
        <w:numPr>
          <w:ilvl w:val="0"/>
          <w:numId w:val="32"/>
        </w:numPr>
      </w:pPr>
      <w:r>
        <w:t>Facilities.</w:t>
      </w:r>
    </w:p>
    <w:p w14:paraId="3F4449B7" w14:textId="14023F30" w:rsidR="002F5067" w:rsidRDefault="002F5067" w:rsidP="002F5067">
      <w:pPr>
        <w:pStyle w:val="ListParagraph"/>
        <w:numPr>
          <w:ilvl w:val="0"/>
          <w:numId w:val="32"/>
        </w:numPr>
      </w:pPr>
      <w:r>
        <w:lastRenderedPageBreak/>
        <w:t xml:space="preserve">Virtual Custodies and suitability of </w:t>
      </w:r>
      <w:r w:rsidR="00B44111">
        <w:t>same.</w:t>
      </w:r>
    </w:p>
    <w:p w14:paraId="39CCC720" w14:textId="444610A7" w:rsidR="002F5067" w:rsidRDefault="002F5067" w:rsidP="002F5067">
      <w:pPr>
        <w:pStyle w:val="ListParagraph"/>
        <w:numPr>
          <w:ilvl w:val="0"/>
          <w:numId w:val="32"/>
        </w:numPr>
      </w:pPr>
      <w:r>
        <w:t xml:space="preserve">Police &amp; Court public </w:t>
      </w:r>
      <w:r w:rsidR="00B44111">
        <w:t>holidays.</w:t>
      </w:r>
    </w:p>
    <w:p w14:paraId="7FFFE1B3" w14:textId="5E98BE81" w:rsidR="002F5067" w:rsidRDefault="002F5067" w:rsidP="002F5067">
      <w:pPr>
        <w:pStyle w:val="ListParagraph"/>
        <w:numPr>
          <w:ilvl w:val="0"/>
          <w:numId w:val="32"/>
        </w:numPr>
      </w:pPr>
      <w:r>
        <w:t xml:space="preserve">Resource and estate </w:t>
      </w:r>
      <w:r w:rsidR="00B44111">
        <w:t>issues.</w:t>
      </w:r>
    </w:p>
    <w:p w14:paraId="16829062" w14:textId="0D26DDCB" w:rsidR="002F5067" w:rsidRDefault="002F5067" w:rsidP="002F5067">
      <w:pPr>
        <w:pStyle w:val="ListParagraph"/>
        <w:numPr>
          <w:ilvl w:val="0"/>
          <w:numId w:val="32"/>
        </w:numPr>
      </w:pPr>
      <w:r>
        <w:t xml:space="preserve">Emerging issues and competing demands such as ongoing operations or   </w:t>
      </w:r>
      <w:r w:rsidR="00B44111">
        <w:t>events.</w:t>
      </w:r>
    </w:p>
    <w:p w14:paraId="06680DDB" w14:textId="734215A9" w:rsidR="002F5067" w:rsidRDefault="002F5067" w:rsidP="002F5067">
      <w:r>
        <w:t xml:space="preserve">The Force Custody Inspector / CJSD Weekend Duty Inspector will liaise with the dispatching and receiving centres to ensure the transfer is necessary and that the receiving centre is fully resourced, </w:t>
      </w:r>
      <w:r w:rsidR="00B44111">
        <w:t>equipped,</w:t>
      </w:r>
      <w:r>
        <w:t xml:space="preserve"> and able to receive the </w:t>
      </w:r>
      <w:r w:rsidR="000E2932">
        <w:t>persons in custody</w:t>
      </w:r>
      <w:r>
        <w:t xml:space="preserve">. This is particularly relevant when dealing with </w:t>
      </w:r>
      <w:r w:rsidR="000E2932">
        <w:t>persons in custody</w:t>
      </w:r>
      <w:r>
        <w:t xml:space="preserve"> who will be attending court virtually, to ensure they are not excluded from a Virtual Court process.</w:t>
      </w:r>
    </w:p>
    <w:p w14:paraId="60E82F0C" w14:textId="6C875480" w:rsidR="002F5067" w:rsidRDefault="002F5067" w:rsidP="002F5067">
      <w:r>
        <w:t xml:space="preserve">Following approval of the transfer, the Force Custody Inspector / CJSD weekend Duty Inspector will ensure that the </w:t>
      </w:r>
      <w:r w:rsidR="00790727" w:rsidRPr="001A5359">
        <w:t xml:space="preserve">Prisoner </w:t>
      </w:r>
      <w:r w:rsidRPr="001A5359">
        <w:t>E</w:t>
      </w:r>
      <w:r>
        <w:t>scort Contractor are notified of the transfer requests and estimated timings for collection and arrival are communicated to the relevant custody centres.</w:t>
      </w:r>
    </w:p>
    <w:p w14:paraId="4661CACE" w14:textId="77777777" w:rsidR="002F5067" w:rsidRDefault="002F5067" w:rsidP="002F5067">
      <w:r>
        <w:t>Following approval of the transfer, Custody Supervisors from the respective Custody Centres will liaise directly with each other to confirm estimated departure/arrival times and discuss the care and welfare issues of each transferee.</w:t>
      </w:r>
    </w:p>
    <w:p w14:paraId="30AE2CCF" w14:textId="77777777" w:rsidR="002F5067" w:rsidRDefault="002F5067" w:rsidP="002F5067">
      <w:pPr>
        <w:pStyle w:val="Heading2"/>
        <w:numPr>
          <w:ilvl w:val="0"/>
          <w:numId w:val="15"/>
        </w:numPr>
      </w:pPr>
      <w:bookmarkStart w:id="20" w:name="_Toc150336207"/>
      <w:bookmarkStart w:id="21" w:name="_Toc156904485"/>
      <w:bookmarkStart w:id="22" w:name="_Toc162965975"/>
      <w:r>
        <w:t>Custody Suitability for Transfer</w:t>
      </w:r>
      <w:bookmarkEnd w:id="20"/>
      <w:bookmarkEnd w:id="21"/>
      <w:bookmarkEnd w:id="22"/>
    </w:p>
    <w:p w14:paraId="24F9D13A" w14:textId="52B167DF" w:rsidR="002F5067" w:rsidRDefault="002F5067" w:rsidP="002F5067">
      <w:r>
        <w:t xml:space="preserve">Routine transfers should only be considered for </w:t>
      </w:r>
      <w:r w:rsidR="000E2932">
        <w:t>persons in custody</w:t>
      </w:r>
      <w:r>
        <w:t xml:space="preserve"> held for court on the next lawful day. However, in exceptional circumstances (</w:t>
      </w:r>
      <w:r w:rsidR="00B44111">
        <w:t>e.g.,</w:t>
      </w:r>
      <w:r>
        <w:t xml:space="preserve"> unexpected closure of a custody centre) </w:t>
      </w:r>
      <w:r w:rsidR="000E2932">
        <w:t>persons in custody</w:t>
      </w:r>
      <w:r>
        <w:t xml:space="preserve"> who are to be released by way of undertaking or for report may also be transferred.</w:t>
      </w:r>
    </w:p>
    <w:p w14:paraId="1EDC5140" w14:textId="554633E6" w:rsidR="002F5067" w:rsidRDefault="002F5067" w:rsidP="002F5067">
      <w:r>
        <w:t xml:space="preserve">An individual risk assessment must be carried out </w:t>
      </w:r>
      <w:r w:rsidR="00395D21" w:rsidRPr="001A5359">
        <w:t xml:space="preserve">by the Custody </w:t>
      </w:r>
      <w:r w:rsidR="00B44111" w:rsidRPr="001A5359">
        <w:t>Supervisor and</w:t>
      </w:r>
      <w:r w:rsidR="00395D21" w:rsidRPr="001A5359">
        <w:t xml:space="preserve"> </w:t>
      </w:r>
      <w:r w:rsidR="00790727" w:rsidRPr="001A5359">
        <w:t xml:space="preserve">must be </w:t>
      </w:r>
      <w:r w:rsidR="00395D21" w:rsidRPr="001A5359">
        <w:t xml:space="preserve">recorded on </w:t>
      </w:r>
      <w:r w:rsidR="00CA69CE" w:rsidRPr="001A5359">
        <w:t>National Custody System (</w:t>
      </w:r>
      <w:r w:rsidR="00395D21" w:rsidRPr="001A5359">
        <w:t>NCS</w:t>
      </w:r>
      <w:r w:rsidR="00CA69CE" w:rsidRPr="001A5359">
        <w:t>)</w:t>
      </w:r>
      <w:r w:rsidR="00395D21" w:rsidRPr="001A5359">
        <w:t xml:space="preserve"> as a Custody Officer note, </w:t>
      </w:r>
      <w:r w:rsidRPr="001A5359">
        <w:t>for</w:t>
      </w:r>
      <w:r>
        <w:t xml:space="preserve"> each </w:t>
      </w:r>
      <w:r w:rsidR="00DF0FCB">
        <w:t xml:space="preserve">person in </w:t>
      </w:r>
      <w:r>
        <w:t xml:space="preserve">custody considered for transfer. Custody supervisors must be able to provide rationale for </w:t>
      </w:r>
      <w:proofErr w:type="gramStart"/>
      <w:r>
        <w:t>each individual</w:t>
      </w:r>
      <w:proofErr w:type="gramEnd"/>
      <w:r>
        <w:t xml:space="preserve"> deemed suitable. Protected characteristics and equality issues must be considered in the risk assessment.</w:t>
      </w:r>
    </w:p>
    <w:p w14:paraId="0525BA0D" w14:textId="387EC7FA" w:rsidR="002F5067" w:rsidRDefault="002F5067" w:rsidP="002F5067">
      <w:r>
        <w:t xml:space="preserve">In general, </w:t>
      </w:r>
      <w:r w:rsidR="000E2932">
        <w:t>persons in custody</w:t>
      </w:r>
      <w:r>
        <w:t xml:space="preserve"> deemed ‘low risk’ are to be prioritised for transfer ahead of others.</w:t>
      </w:r>
    </w:p>
    <w:p w14:paraId="135F483C" w14:textId="27B748BF" w:rsidR="002F5067" w:rsidRDefault="002F5067" w:rsidP="002F5067">
      <w:r>
        <w:lastRenderedPageBreak/>
        <w:t xml:space="preserve">All ongoing enquiries must be complete in relation to the </w:t>
      </w:r>
      <w:r w:rsidR="00DF0FCB">
        <w:t xml:space="preserve">person in </w:t>
      </w:r>
      <w:r>
        <w:t>custody (</w:t>
      </w:r>
      <w:r w:rsidR="00B44111">
        <w:t>e.g.,</w:t>
      </w:r>
      <w:r>
        <w:t xml:space="preserve"> interviews, evidential samples, locate/trace packages, etc.) prior to transfer. </w:t>
      </w:r>
      <w:r w:rsidR="000E2932">
        <w:t>Persons in custody</w:t>
      </w:r>
      <w:r>
        <w:t xml:space="preserve"> with complex medical needs should not be routinely transferred however may be considered where the medical needs are better met by transfer to a custody centre with an onsite medical healthcare professional (HCP). The interpretation of ‘complex’ should be based on the individual’s current and past state of health. If in doubt, the direction of </w:t>
      </w:r>
      <w:r w:rsidR="00B44111">
        <w:t>an</w:t>
      </w:r>
      <w:r>
        <w:t xml:space="preserve"> HCP should be sought to assess suitability for transfer.</w:t>
      </w:r>
    </w:p>
    <w:p w14:paraId="4962F286" w14:textId="03879465" w:rsidR="002F5067" w:rsidRDefault="002F5067" w:rsidP="002F5067">
      <w:r>
        <w:t xml:space="preserve">If </w:t>
      </w:r>
      <w:r w:rsidR="000E2932">
        <w:t>persons in custody</w:t>
      </w:r>
      <w:r>
        <w:t xml:space="preserve"> who have been prescribed medication are required to be transferred, any medication due should be administered prior to transfer, where possible, and securely stored </w:t>
      </w:r>
      <w:r w:rsidRPr="001A5359">
        <w:t xml:space="preserve">within </w:t>
      </w:r>
      <w:r w:rsidR="00790727" w:rsidRPr="001A5359">
        <w:t>individual</w:t>
      </w:r>
      <w:r w:rsidRPr="001A5359">
        <w:t>’s</w:t>
      </w:r>
      <w:r>
        <w:t xml:space="preserve"> property bag. </w:t>
      </w:r>
    </w:p>
    <w:p w14:paraId="73FED884" w14:textId="3D6E8281" w:rsidR="002F5067" w:rsidRDefault="002F5067" w:rsidP="002F5067">
      <w:r>
        <w:t xml:space="preserve">Careful consideration should be given to transfer of </w:t>
      </w:r>
      <w:r w:rsidR="000E2932">
        <w:t>persons in custody</w:t>
      </w:r>
      <w:r>
        <w:t xml:space="preserve"> who have been subject to constant observations to a routine observation regime.  The transfer of such </w:t>
      </w:r>
      <w:r w:rsidR="000E2932">
        <w:t>persons in custody</w:t>
      </w:r>
      <w:r>
        <w:t xml:space="preserve"> should only take place where this has been agreed by the Force Custody Inspector / CJSD Weekend Duty Inspector.</w:t>
      </w:r>
    </w:p>
    <w:p w14:paraId="0DA78764" w14:textId="6D42D1D9" w:rsidR="00D65432" w:rsidRDefault="00D65432" w:rsidP="002F5067">
      <w:r w:rsidRPr="00E455EC">
        <w:t>The transfer of a child in custody should only take place under exceptional circumstances, and where the priority is the welfare of that child. An example could be to transfer the child to a designated custody centre with enhanced facilities for the care of children in custody. T</w:t>
      </w:r>
      <w:r w:rsidR="006B3DF5" w:rsidRPr="00E455EC">
        <w:t>he transfer of children in custody</w:t>
      </w:r>
      <w:r w:rsidRPr="00E455EC">
        <w:t xml:space="preserve"> should always be </w:t>
      </w:r>
      <w:r w:rsidR="006B3DF5" w:rsidRPr="00E455EC">
        <w:t>authorised</w:t>
      </w:r>
      <w:r w:rsidRPr="00E455EC">
        <w:t xml:space="preserve"> in consultation with the Force Custody Inspector.</w:t>
      </w:r>
    </w:p>
    <w:p w14:paraId="12C537FE" w14:textId="77777777" w:rsidR="002F5067" w:rsidRDefault="002F5067" w:rsidP="002F5067">
      <w:pPr>
        <w:pStyle w:val="Heading2"/>
        <w:numPr>
          <w:ilvl w:val="0"/>
          <w:numId w:val="15"/>
        </w:numPr>
      </w:pPr>
      <w:bookmarkStart w:id="23" w:name="_Toc150336208"/>
      <w:bookmarkStart w:id="24" w:name="_Toc156904486"/>
      <w:bookmarkStart w:id="25" w:name="_Toc162965976"/>
      <w:r>
        <w:t>Equality Considerations</w:t>
      </w:r>
      <w:bookmarkEnd w:id="23"/>
      <w:bookmarkEnd w:id="24"/>
      <w:bookmarkEnd w:id="25"/>
    </w:p>
    <w:p w14:paraId="3301BE73" w14:textId="213C86EC" w:rsidR="002F5067" w:rsidRDefault="002F5067" w:rsidP="002F5067">
      <w:r>
        <w:t xml:space="preserve">Consideration should be given to how </w:t>
      </w:r>
      <w:r w:rsidR="000E2932">
        <w:t>persons in custody</w:t>
      </w:r>
      <w:r>
        <w:t xml:space="preserve"> may behave towards each other in the transfer vehicle. If there is any doubt as to the safety of individual </w:t>
      </w:r>
      <w:r w:rsidR="000E2932">
        <w:t>persons in custody</w:t>
      </w:r>
      <w:r>
        <w:t xml:space="preserve"> for any reason other options should be considered.</w:t>
      </w:r>
    </w:p>
    <w:p w14:paraId="64F41DF0" w14:textId="1EED2024" w:rsidR="002F5067" w:rsidRDefault="002F5067" w:rsidP="002F5067">
      <w:r>
        <w:t xml:space="preserve">Consideration should be given to any physical disabilities or other conditions which may limit the </w:t>
      </w:r>
      <w:r w:rsidR="00DF0FCB">
        <w:t xml:space="preserve">person in </w:t>
      </w:r>
      <w:r>
        <w:t>custody’s mobility and affect their ability to access transfer vehicles.</w:t>
      </w:r>
    </w:p>
    <w:p w14:paraId="042D6A11" w14:textId="6DED0EDC" w:rsidR="002F5067" w:rsidRDefault="00DF0FCB" w:rsidP="002F5067">
      <w:r>
        <w:t>P</w:t>
      </w:r>
      <w:r w:rsidR="000E2932">
        <w:t>ersons in custody</w:t>
      </w:r>
      <w:r>
        <w:t xml:space="preserve"> who are pregnant</w:t>
      </w:r>
      <w:r w:rsidR="002F5067">
        <w:t xml:space="preserve"> should not be transferred where possible</w:t>
      </w:r>
      <w:r>
        <w:t xml:space="preserve">. If the transfer of a person in custody who is pregnant </w:t>
      </w:r>
      <w:r w:rsidR="002F5067">
        <w:t>is necessary, they must be conveyed in a suitable vehicle.</w:t>
      </w:r>
    </w:p>
    <w:p w14:paraId="5D4AB48A" w14:textId="09E1A5B6" w:rsidR="002F5067" w:rsidRDefault="002F5067" w:rsidP="002F5067">
      <w:r>
        <w:lastRenderedPageBreak/>
        <w:t xml:space="preserve">Consideration should be given to </w:t>
      </w:r>
      <w:r w:rsidR="004D5913">
        <w:t xml:space="preserve">the </w:t>
      </w:r>
      <w:r w:rsidR="004D5913" w:rsidRPr="00E455EC">
        <w:t xml:space="preserve">suitability of </w:t>
      </w:r>
      <w:r w:rsidRPr="00E455EC">
        <w:t>transfer</w:t>
      </w:r>
      <w:r w:rsidR="004D5913" w:rsidRPr="00E455EC">
        <w:t>ring</w:t>
      </w:r>
      <w:r w:rsidR="00E455EC">
        <w:t xml:space="preserve"> </w:t>
      </w:r>
      <w:r w:rsidR="000E2932">
        <w:t>persons in custody</w:t>
      </w:r>
      <w:r>
        <w:t xml:space="preserve"> of different age, race, </w:t>
      </w:r>
      <w:r w:rsidR="00B44111">
        <w:t>religions,</w:t>
      </w:r>
      <w:r>
        <w:t xml:space="preserve"> or sects which may </w:t>
      </w:r>
      <w:r w:rsidR="00B44111">
        <w:t>conflict with</w:t>
      </w:r>
      <w:r>
        <w:t xml:space="preserve"> each othe</w:t>
      </w:r>
      <w:r w:rsidR="00E455EC">
        <w:t>r</w:t>
      </w:r>
      <w:r>
        <w:t>. Cognisance should be taken of the offence committed (</w:t>
      </w:r>
      <w:r w:rsidR="00B44111">
        <w:t>e.g.,</w:t>
      </w:r>
      <w:r>
        <w:t xml:space="preserve"> transferring a person charged with crime aggravated by racial/religious prejudice alongside person of same race / religion as the victim of that crime).</w:t>
      </w:r>
    </w:p>
    <w:p w14:paraId="15FCEBFA" w14:textId="77777777" w:rsidR="002F5067" w:rsidRDefault="002F5067" w:rsidP="002F5067">
      <w:pPr>
        <w:pStyle w:val="Heading2"/>
        <w:numPr>
          <w:ilvl w:val="0"/>
          <w:numId w:val="15"/>
        </w:numPr>
      </w:pPr>
      <w:bookmarkStart w:id="26" w:name="_Toc150336209"/>
      <w:bookmarkStart w:id="27" w:name="_Toc156904487"/>
      <w:bookmarkStart w:id="28" w:name="_Toc162965977"/>
      <w:r w:rsidRPr="002F5067">
        <w:t>Responsibilities of Dispatching Custody Centre</w:t>
      </w:r>
      <w:bookmarkEnd w:id="26"/>
      <w:bookmarkEnd w:id="27"/>
      <w:bookmarkEnd w:id="28"/>
    </w:p>
    <w:p w14:paraId="22F58122" w14:textId="3E9C71BF" w:rsidR="002F5067" w:rsidRDefault="002F5067" w:rsidP="002F5067">
      <w:r>
        <w:t>Weekend custody transfers will be undertaken by the</w:t>
      </w:r>
      <w:r w:rsidR="00790727">
        <w:t xml:space="preserve"> </w:t>
      </w:r>
      <w:r w:rsidR="00790727" w:rsidRPr="00E455EC">
        <w:t>Prisoner</w:t>
      </w:r>
      <w:r>
        <w:t xml:space="preserve"> Escort Contractor. </w:t>
      </w:r>
    </w:p>
    <w:p w14:paraId="3F67A861" w14:textId="2462B667" w:rsidR="002F5067" w:rsidRDefault="002F5067" w:rsidP="002F5067">
      <w:proofErr w:type="gramStart"/>
      <w:r>
        <w:t>In the event that</w:t>
      </w:r>
      <w:proofErr w:type="gramEnd"/>
      <w:r>
        <w:t xml:space="preserve"> a transfer requires to be carried out by Police Scotland the Custody Supervisor will identify suitable</w:t>
      </w:r>
      <w:r w:rsidR="003D181F" w:rsidRPr="003D181F">
        <w:t xml:space="preserve"> </w:t>
      </w:r>
      <w:r w:rsidR="003D181F" w:rsidRPr="00E455EC">
        <w:t>resources</w:t>
      </w:r>
      <w:r w:rsidRPr="00E455EC">
        <w:t xml:space="preserve"> to perform</w:t>
      </w:r>
      <w:r>
        <w:t xml:space="preserve"> the Custody Transfer, utilising available CJSD</w:t>
      </w:r>
      <w:r w:rsidR="00C46432">
        <w:t xml:space="preserve"> police</w:t>
      </w:r>
      <w:r>
        <w:t xml:space="preserve"> officers</w:t>
      </w:r>
      <w:r w:rsidR="00E455EC">
        <w:t xml:space="preserve"> </w:t>
      </w:r>
      <w:r>
        <w:t xml:space="preserve">where possible. </w:t>
      </w:r>
      <w:r w:rsidR="009510C2" w:rsidRPr="00E455EC">
        <w:t xml:space="preserve">Only appropriately authorised Police Officers will drive the vehicles. </w:t>
      </w:r>
      <w:r w:rsidRPr="00E455EC">
        <w:t>If required, the Custody</w:t>
      </w:r>
      <w:r>
        <w:t xml:space="preserve"> Supervisor will liaise with the Local Policing supervisors to identify the most appropriate officers for the transfer team.</w:t>
      </w:r>
    </w:p>
    <w:p w14:paraId="06B35F78" w14:textId="6425D487" w:rsidR="002F5067" w:rsidRDefault="002F5067" w:rsidP="002F5067">
      <w:r>
        <w:t>The journey time between the selected custody centres must be deemed reasonable. The Force Custody Inspector / CJSD weekend Duty Inspector must consider geographic factors and the travel conditions when carrying out the transfer risk assessment. Appropriate travelling times will vary from area to area depending o</w:t>
      </w:r>
      <w:r w:rsidR="00D65432">
        <w:t xml:space="preserve">n geography and </w:t>
      </w:r>
      <w:r w:rsidR="00D65432" w:rsidRPr="00E455EC">
        <w:t xml:space="preserve">infrastructure, however the travel time should be the shortest and most appropriate route available. </w:t>
      </w:r>
      <w:r w:rsidRPr="00E455EC">
        <w:t>This</w:t>
      </w:r>
      <w:r>
        <w:t xml:space="preserve"> should be an integral part of the dynamic risk assessment. Furthermore, </w:t>
      </w:r>
      <w:proofErr w:type="gramStart"/>
      <w:r>
        <w:t>particular consideration</w:t>
      </w:r>
      <w:proofErr w:type="gramEnd"/>
      <w:r>
        <w:t xml:space="preserve"> should be given to both the existing and forecast weather conditions, as severe adverse weather may present a significant increase to the associated risk. </w:t>
      </w:r>
    </w:p>
    <w:p w14:paraId="2A6223FC" w14:textId="6C0819B0" w:rsidR="002F5067" w:rsidRDefault="002F5067" w:rsidP="002F5067">
      <w:r>
        <w:t>All Custody officers</w:t>
      </w:r>
      <w:r w:rsidR="00E455EC">
        <w:t xml:space="preserve"> </w:t>
      </w:r>
      <w:r>
        <w:t xml:space="preserve">have a responsibility to highlight to the Custody Supervisor any issues which may preclude a </w:t>
      </w:r>
      <w:r w:rsidR="00097CE6">
        <w:t xml:space="preserve">person in </w:t>
      </w:r>
      <w:r>
        <w:t>custody from being transferred.</w:t>
      </w:r>
    </w:p>
    <w:p w14:paraId="120B4687" w14:textId="6A862794" w:rsidR="002F5067" w:rsidRDefault="002F5067" w:rsidP="002F5067">
      <w:r>
        <w:t xml:space="preserve">The rationale for the suitability of each </w:t>
      </w:r>
      <w:r w:rsidR="00097CE6">
        <w:t xml:space="preserve">person in </w:t>
      </w:r>
      <w:r>
        <w:t>custody should be fully documented in the respective custody record using Custody officer’s notes. All physical evidential samples (</w:t>
      </w:r>
      <w:r w:rsidR="00B44111">
        <w:t>i.e.,</w:t>
      </w:r>
      <w:r>
        <w:t xml:space="preserve"> fingerprints, photograph, and DNA samples) should be taken prior to transfer.  If there are any issues which prevent this, the receiving centre should be informed.</w:t>
      </w:r>
    </w:p>
    <w:p w14:paraId="559D6390" w14:textId="77777777" w:rsidR="002F5067" w:rsidRDefault="002F5067" w:rsidP="002F5067">
      <w:r>
        <w:lastRenderedPageBreak/>
        <w:t>The respective solicitors and chosen ‘reasonably named person’ should be informed of the transfer and provided with the location of the receiving Custody Centre.</w:t>
      </w:r>
    </w:p>
    <w:p w14:paraId="12015FD6" w14:textId="3EE9EB79" w:rsidR="002F5067" w:rsidRDefault="002F5067" w:rsidP="002F5067">
      <w:r>
        <w:t xml:space="preserve">In advance of transferring the </w:t>
      </w:r>
      <w:r w:rsidR="00097CE6">
        <w:t xml:space="preserve">person’s </w:t>
      </w:r>
      <w:r>
        <w:t>custody record on National Custody System, all relevant parts of the custody record should be fully updated including but not limited to:</w:t>
      </w:r>
    </w:p>
    <w:p w14:paraId="59C64405" w14:textId="770910CA" w:rsidR="002F5067" w:rsidRDefault="002F5067" w:rsidP="002F5067">
      <w:pPr>
        <w:pStyle w:val="ListParagraph"/>
        <w:numPr>
          <w:ilvl w:val="0"/>
          <w:numId w:val="33"/>
        </w:numPr>
      </w:pPr>
      <w:r>
        <w:t xml:space="preserve">Rationale for </w:t>
      </w:r>
      <w:r w:rsidR="00B44111">
        <w:t>transfer.</w:t>
      </w:r>
    </w:p>
    <w:p w14:paraId="262C6542" w14:textId="7A40ED1B" w:rsidR="002F5067" w:rsidRDefault="002F5067" w:rsidP="002F5067">
      <w:pPr>
        <w:pStyle w:val="ListParagraph"/>
        <w:numPr>
          <w:ilvl w:val="0"/>
          <w:numId w:val="33"/>
        </w:numPr>
      </w:pPr>
      <w:r>
        <w:t>Custodial Review Section (CRS</w:t>
      </w:r>
      <w:r w:rsidR="00B44111">
        <w:t>).</w:t>
      </w:r>
    </w:p>
    <w:p w14:paraId="10356EF8" w14:textId="77777777" w:rsidR="002F5067" w:rsidRDefault="002F5067" w:rsidP="002F5067">
      <w:pPr>
        <w:pStyle w:val="ListParagraph"/>
        <w:numPr>
          <w:ilvl w:val="0"/>
          <w:numId w:val="33"/>
        </w:numPr>
      </w:pPr>
      <w:r>
        <w:t>Details of medical examination and medical instructions left if applicable.</w:t>
      </w:r>
    </w:p>
    <w:p w14:paraId="6CEED956" w14:textId="54A69E8B" w:rsidR="002F5067" w:rsidRDefault="002F5067" w:rsidP="002F5067">
      <w:r>
        <w:t xml:space="preserve">If required, a </w:t>
      </w:r>
      <w:r w:rsidR="00CA69CE" w:rsidRPr="00E455EC">
        <w:t>Prisoner Escort Record (</w:t>
      </w:r>
      <w:r w:rsidRPr="00E455EC">
        <w:t>PER</w:t>
      </w:r>
      <w:r w:rsidR="00CA69CE" w:rsidRPr="00E455EC">
        <w:t>)</w:t>
      </w:r>
      <w:r w:rsidRPr="00E455EC">
        <w:t xml:space="preserve"> form should</w:t>
      </w:r>
      <w:r>
        <w:t xml:space="preserve"> be completed as far as possible and sent with the custody.</w:t>
      </w:r>
    </w:p>
    <w:p w14:paraId="2214AFC1" w14:textId="315B7254" w:rsidR="002F5067" w:rsidRDefault="002F5067" w:rsidP="002F5067">
      <w:r>
        <w:t xml:space="preserve">Where possible, ensure </w:t>
      </w:r>
      <w:r w:rsidR="000E2932">
        <w:t>persons in custody</w:t>
      </w:r>
      <w:r>
        <w:t>, their property bags and any relevant paperwork packages are prepared in advance of the transfer team arriving to uplift to avoid undue delay.</w:t>
      </w:r>
    </w:p>
    <w:p w14:paraId="0EA74E2A" w14:textId="5CA76595" w:rsidR="002F5067" w:rsidRDefault="002F5067" w:rsidP="002F5067">
      <w:r>
        <w:t xml:space="preserve">Ensure </w:t>
      </w:r>
      <w:r w:rsidR="000E2932">
        <w:t>persons in custody</w:t>
      </w:r>
      <w:r>
        <w:t xml:space="preserve"> have had opportunity to receive food and drink, use toilet facilities, etc. before transfer. This is particularly relevant during longer transfers.  Where the transfer is undertaken by the </w:t>
      </w:r>
      <w:r w:rsidR="00790727" w:rsidRPr="00E455EC">
        <w:t xml:space="preserve">Prisoner </w:t>
      </w:r>
      <w:r w:rsidRPr="00E455EC">
        <w:t>Escort</w:t>
      </w:r>
      <w:r>
        <w:t xml:space="preserve"> Contractor, food, </w:t>
      </w:r>
      <w:r w:rsidR="00B44111">
        <w:t>water,</w:t>
      </w:r>
      <w:r>
        <w:t xml:space="preserve"> and toilet considerations are part of their internal protocols. If a transfer is required to be undertaken by Police </w:t>
      </w:r>
      <w:proofErr w:type="gramStart"/>
      <w:r>
        <w:t>Scotland</w:t>
      </w:r>
      <w:proofErr w:type="gramEnd"/>
      <w:r>
        <w:t xml:space="preserve"> then appropriate measures must be taken to ensure bottled water is available during the journey and food is available consistent with the provisions in the </w:t>
      </w:r>
      <w:r w:rsidRPr="00BC3FE5">
        <w:t>Care and Welfare of Persons in Police Custody SOP</w:t>
      </w:r>
      <w:r>
        <w:t>. The journey should be planned to ensure toileting requirements of the custody can be met.</w:t>
      </w:r>
    </w:p>
    <w:p w14:paraId="436E6CEF" w14:textId="78DA782E" w:rsidR="002F5067" w:rsidRDefault="002F5067" w:rsidP="002F5067">
      <w:r>
        <w:t xml:space="preserve">Each </w:t>
      </w:r>
      <w:r w:rsidR="00097CE6">
        <w:t xml:space="preserve">person in </w:t>
      </w:r>
      <w:r>
        <w:t xml:space="preserve">custody’s property bag should be sealed and clearly marked. Where a </w:t>
      </w:r>
      <w:r w:rsidR="00097CE6">
        <w:t xml:space="preserve">person in </w:t>
      </w:r>
      <w:r>
        <w:t xml:space="preserve">custody has no property, this must be clearly stated in the Custody </w:t>
      </w:r>
      <w:r w:rsidR="00A11606">
        <w:t>o</w:t>
      </w:r>
      <w:r>
        <w:t xml:space="preserve">fficer </w:t>
      </w:r>
      <w:r w:rsidR="00A11606">
        <w:t>n</w:t>
      </w:r>
      <w:r>
        <w:t xml:space="preserve">otes and made explicitly clear to the receiving custody centre. </w:t>
      </w:r>
      <w:r w:rsidR="000E2932">
        <w:t>Persons in custody</w:t>
      </w:r>
      <w:r>
        <w:t xml:space="preserve"> must be thoroughly searched prior to being placed in the transfer vehicle and again upon arrival.  Record the details of officers involved in the transfer on the custody record.</w:t>
      </w:r>
    </w:p>
    <w:p w14:paraId="7E55F831" w14:textId="77777777" w:rsidR="002F5067" w:rsidRDefault="002F5067" w:rsidP="002F5067">
      <w:pPr>
        <w:pStyle w:val="Heading2"/>
        <w:numPr>
          <w:ilvl w:val="0"/>
          <w:numId w:val="15"/>
        </w:numPr>
      </w:pPr>
      <w:bookmarkStart w:id="29" w:name="_Toc150336210"/>
      <w:bookmarkStart w:id="30" w:name="_Toc156904488"/>
      <w:bookmarkStart w:id="31" w:name="_Toc162965978"/>
      <w:r>
        <w:lastRenderedPageBreak/>
        <w:t>Responsibilities of Receiving Custody Centre</w:t>
      </w:r>
      <w:bookmarkEnd w:id="29"/>
      <w:bookmarkEnd w:id="30"/>
      <w:bookmarkEnd w:id="31"/>
    </w:p>
    <w:p w14:paraId="431F7B2B" w14:textId="00D51DF5" w:rsidR="002F5067" w:rsidRDefault="002F5067" w:rsidP="002F5067">
      <w:r>
        <w:t xml:space="preserve">Upon arrival of </w:t>
      </w:r>
      <w:r w:rsidR="00097CE6">
        <w:t xml:space="preserve">the transferred </w:t>
      </w:r>
      <w:r w:rsidR="000E2932">
        <w:t>persons in custody</w:t>
      </w:r>
      <w:r>
        <w:t xml:space="preserve">, complete transfer electronically on National Custody System, or manually enter each </w:t>
      </w:r>
      <w:r w:rsidR="00097CE6">
        <w:t>transferred person</w:t>
      </w:r>
      <w:r>
        <w:t>’s details into a new custody record if required.</w:t>
      </w:r>
    </w:p>
    <w:p w14:paraId="29C4F4C4" w14:textId="25EC1D5B" w:rsidR="002F5067" w:rsidRDefault="002F5067" w:rsidP="002F5067">
      <w:r>
        <w:t xml:space="preserve">Priority should, at the discretion of the Custody Supervisor, be given to accepting transferees ahead of other </w:t>
      </w:r>
      <w:r w:rsidR="000E2932">
        <w:t>persons</w:t>
      </w:r>
      <w:r w:rsidR="00097CE6">
        <w:t xml:space="preserve"> waiting to enter </w:t>
      </w:r>
      <w:r w:rsidR="000E2932">
        <w:t>custody</w:t>
      </w:r>
      <w:r>
        <w:t xml:space="preserve">. Exceptions to this may include when the </w:t>
      </w:r>
      <w:r w:rsidR="000E2932">
        <w:t>persons</w:t>
      </w:r>
      <w:r w:rsidR="00097CE6">
        <w:t xml:space="preserve"> </w:t>
      </w:r>
      <w:r>
        <w:t xml:space="preserve">waiting in a queue are non-compliant, children, those arrested for time critical offences or have already been waiting for an excessive </w:t>
      </w:r>
      <w:r w:rsidR="00B44111">
        <w:t>period</w:t>
      </w:r>
      <w:r>
        <w:t>.</w:t>
      </w:r>
    </w:p>
    <w:p w14:paraId="03EEDC5F" w14:textId="401D9F17" w:rsidR="002F5067" w:rsidRDefault="002F5067" w:rsidP="002F5067">
      <w:r>
        <w:t xml:space="preserve">Where one has been supplied, the documentary package should be retained for reference during the time the </w:t>
      </w:r>
      <w:r w:rsidR="00097CE6">
        <w:t xml:space="preserve">person in </w:t>
      </w:r>
      <w:r>
        <w:t>custody is at the receiving centre.</w:t>
      </w:r>
    </w:p>
    <w:p w14:paraId="7D88E1D4" w14:textId="208D8027" w:rsidR="002F5067" w:rsidRDefault="002F5067" w:rsidP="002F5067">
      <w:r>
        <w:t xml:space="preserve">Check property bags are all present, relevant to the </w:t>
      </w:r>
      <w:r w:rsidR="000E2932">
        <w:t>persons in custody</w:t>
      </w:r>
      <w:r>
        <w:t xml:space="preserve"> received, intact, properly </w:t>
      </w:r>
      <w:r w:rsidR="00B44111">
        <w:t>sealed,</w:t>
      </w:r>
      <w:r>
        <w:t xml:space="preserve"> and secure.</w:t>
      </w:r>
    </w:p>
    <w:p w14:paraId="074C8080" w14:textId="752E56B1" w:rsidR="002F5067" w:rsidRDefault="000E2932" w:rsidP="002F5067">
      <w:r>
        <w:t>Persons in custody</w:t>
      </w:r>
      <w:r w:rsidR="002F5067">
        <w:t xml:space="preserve"> must be thoroughly searched prior to being placed in the cell.</w:t>
      </w:r>
    </w:p>
    <w:p w14:paraId="1CEA52FE" w14:textId="77777777" w:rsidR="002F5067" w:rsidRDefault="002F5067" w:rsidP="002F5067">
      <w:pPr>
        <w:pStyle w:val="Heading2"/>
        <w:numPr>
          <w:ilvl w:val="0"/>
          <w:numId w:val="15"/>
        </w:numPr>
      </w:pPr>
      <w:bookmarkStart w:id="32" w:name="_Toc150336211"/>
      <w:bookmarkStart w:id="33" w:name="_Toc156904489"/>
      <w:bookmarkStart w:id="34" w:name="_Toc162965979"/>
      <w:r w:rsidRPr="002F5067">
        <w:t>Court Custody and Prisoner Escort Services (CCPES) Arrangements for Court Custodies</w:t>
      </w:r>
      <w:bookmarkEnd w:id="32"/>
      <w:bookmarkEnd w:id="33"/>
      <w:bookmarkEnd w:id="34"/>
    </w:p>
    <w:p w14:paraId="647E9F5B" w14:textId="3006F8B1" w:rsidR="002F5067" w:rsidRDefault="002F5067" w:rsidP="002F5067">
      <w:r>
        <w:t xml:space="preserve">The receiving custody centre will include all </w:t>
      </w:r>
      <w:r w:rsidR="000E2932">
        <w:t>persons in custody</w:t>
      </w:r>
      <w:r>
        <w:t xml:space="preserve"> that were transferred in</w:t>
      </w:r>
      <w:r w:rsidR="00097CE6">
        <w:t>,</w:t>
      </w:r>
      <w:r>
        <w:t xml:space="preserve"> and are to attend court</w:t>
      </w:r>
      <w:r w:rsidR="00097CE6">
        <w:t>,</w:t>
      </w:r>
      <w:r>
        <w:t xml:space="preserve"> on their Prisoner Escort Contractor booking form.</w:t>
      </w:r>
    </w:p>
    <w:p w14:paraId="68B45207" w14:textId="19C58094" w:rsidR="002F5067" w:rsidRDefault="002F5067" w:rsidP="002F5067">
      <w:r>
        <w:t xml:space="preserve">In line with current guidance, the final booking form will be sent to Prisoner Escort Contractor not later than 0400hrs on the day where collection is required. Where </w:t>
      </w:r>
      <w:r w:rsidR="000E2932">
        <w:t>persons in custody</w:t>
      </w:r>
      <w:r>
        <w:t xml:space="preserve"> will travel excessive distance to court </w:t>
      </w:r>
      <w:proofErr w:type="gramStart"/>
      <w:r>
        <w:t>as a result of</w:t>
      </w:r>
      <w:proofErr w:type="gramEnd"/>
      <w:r>
        <w:t xml:space="preserve"> a custody transfer, it is good practice to provide advance notice to </w:t>
      </w:r>
      <w:r w:rsidRPr="00E455EC">
        <w:t xml:space="preserve">the </w:t>
      </w:r>
      <w:r w:rsidR="00790727" w:rsidRPr="00E455EC">
        <w:t xml:space="preserve">Prisoner </w:t>
      </w:r>
      <w:r w:rsidRPr="00E455EC">
        <w:t>Escort</w:t>
      </w:r>
      <w:r>
        <w:t xml:space="preserve"> Contractor.</w:t>
      </w:r>
    </w:p>
    <w:p w14:paraId="68BBCCED" w14:textId="2E72C860" w:rsidR="002F5067" w:rsidRDefault="002F5067" w:rsidP="002F5067">
      <w:pPr>
        <w:pStyle w:val="Heading2"/>
        <w:numPr>
          <w:ilvl w:val="0"/>
          <w:numId w:val="15"/>
        </w:numPr>
      </w:pPr>
      <w:bookmarkStart w:id="35" w:name="_Toc150336212"/>
      <w:bookmarkStart w:id="36" w:name="_Toc156904490"/>
      <w:bookmarkStart w:id="37" w:name="_Toc162965980"/>
      <w:r w:rsidRPr="002F5067">
        <w:lastRenderedPageBreak/>
        <w:t xml:space="preserve">Transportation of </w:t>
      </w:r>
      <w:r w:rsidR="000E2932">
        <w:t xml:space="preserve">Persons in </w:t>
      </w:r>
      <w:r w:rsidR="00062D87">
        <w:t>C</w:t>
      </w:r>
      <w:r w:rsidR="000E2932">
        <w:t>ustody</w:t>
      </w:r>
      <w:r w:rsidRPr="002F5067">
        <w:t xml:space="preserve"> by Police Scotland</w:t>
      </w:r>
      <w:bookmarkEnd w:id="35"/>
      <w:bookmarkEnd w:id="36"/>
      <w:bookmarkEnd w:id="37"/>
    </w:p>
    <w:p w14:paraId="07B1A001" w14:textId="252BD008" w:rsidR="002F5067" w:rsidRDefault="002F5067" w:rsidP="002F5067">
      <w:r>
        <w:t xml:space="preserve">Weekend custody transfers will normally be carried out by </w:t>
      </w:r>
      <w:r w:rsidRPr="00E455EC">
        <w:t xml:space="preserve">the </w:t>
      </w:r>
      <w:r w:rsidR="00790727" w:rsidRPr="00E455EC">
        <w:t>Prisoner E</w:t>
      </w:r>
      <w:r w:rsidRPr="00E455EC">
        <w:t xml:space="preserve">scort </w:t>
      </w:r>
      <w:r w:rsidR="00790727" w:rsidRPr="00E455EC">
        <w:t>C</w:t>
      </w:r>
      <w:r w:rsidRPr="00E455EC">
        <w:t>ontractor within the parameters of the agreed contract. The</w:t>
      </w:r>
      <w:r w:rsidR="00790727" w:rsidRPr="00E455EC">
        <w:t xml:space="preserve"> Prisoner</w:t>
      </w:r>
      <w:r>
        <w:t xml:space="preserve"> </w:t>
      </w:r>
      <w:r w:rsidR="00790727">
        <w:t>E</w:t>
      </w:r>
      <w:r>
        <w:t xml:space="preserve">scort </w:t>
      </w:r>
      <w:r w:rsidR="00790727">
        <w:t>C</w:t>
      </w:r>
      <w:r>
        <w:t>ontractor will adhere to their own procedures.</w:t>
      </w:r>
    </w:p>
    <w:p w14:paraId="4453FC29" w14:textId="1BA53D51" w:rsidR="002F5067" w:rsidRDefault="002F5067" w:rsidP="002F5067">
      <w:proofErr w:type="gramStart"/>
      <w:r>
        <w:t>In the event that</w:t>
      </w:r>
      <w:proofErr w:type="gramEnd"/>
      <w:r>
        <w:t xml:space="preserve"> transfers require to be conducted by Police Scotland it should be in accordance with the guidance available in the </w:t>
      </w:r>
      <w:r w:rsidRPr="00BC3FE5">
        <w:t>Driver Training and Standards Standard Operating Procedure</w:t>
      </w:r>
      <w:r>
        <w:t xml:space="preserve"> and the </w:t>
      </w:r>
      <w:r w:rsidRPr="00BC3FE5">
        <w:t>Care and Welfare of Persons in Police Custody Standard Operating Procedure</w:t>
      </w:r>
      <w:r>
        <w:t>.</w:t>
      </w:r>
    </w:p>
    <w:p w14:paraId="64FD9AC4" w14:textId="167F7D9D" w:rsidR="002F5067" w:rsidRDefault="002F5067" w:rsidP="002F5067">
      <w:proofErr w:type="gramStart"/>
      <w:r>
        <w:t>In the event that</w:t>
      </w:r>
      <w:proofErr w:type="gramEnd"/>
      <w:r>
        <w:t xml:space="preserve"> transfers require to be conducted by Police Scotland</w:t>
      </w:r>
      <w:r w:rsidR="00097CE6">
        <w:t>,</w:t>
      </w:r>
      <w:r>
        <w:t xml:space="preserve"> vehicles must be fit for purpose and inspected prior to use to ensure they are roadworthy. Vehicles should be searched before and after the transfer of </w:t>
      </w:r>
      <w:r w:rsidR="000E2932">
        <w:t>persons in custody</w:t>
      </w:r>
      <w:r>
        <w:t xml:space="preserve"> to ensure there are no foreign objects or other physical defects which might cause harm to any person involved in the transfer operation. </w:t>
      </w:r>
      <w:r w:rsidR="00395D21" w:rsidRPr="00E455EC">
        <w:t>Priority should be given to the use of a cell van for this process.</w:t>
      </w:r>
    </w:p>
    <w:p w14:paraId="7027444A" w14:textId="5C2CCDCD" w:rsidR="002F5067" w:rsidRDefault="002F5067" w:rsidP="002F5067">
      <w:proofErr w:type="gramStart"/>
      <w:r>
        <w:t>In the event that</w:t>
      </w:r>
      <w:proofErr w:type="gramEnd"/>
      <w:r>
        <w:t xml:space="preserve"> transfers require to be conducted by Police Scotland the ratio of officers to </w:t>
      </w:r>
      <w:r w:rsidR="000E2932">
        <w:t>persons in custody</w:t>
      </w:r>
      <w:r>
        <w:t xml:space="preserve"> must also be risk assessed to ensure safety of both officers and </w:t>
      </w:r>
      <w:r w:rsidR="00097CE6">
        <w:t xml:space="preserve">those </w:t>
      </w:r>
      <w:r w:rsidR="000E2932">
        <w:t>persons in custody</w:t>
      </w:r>
      <w:r>
        <w:t xml:space="preserve">. As a guide, </w:t>
      </w:r>
      <w:r w:rsidRPr="00E455EC">
        <w:t xml:space="preserve">three </w:t>
      </w:r>
      <w:r w:rsidR="00AC6D96" w:rsidRPr="00E455EC">
        <w:t xml:space="preserve">officers </w:t>
      </w:r>
      <w:r w:rsidRPr="00E455EC">
        <w:t>will</w:t>
      </w:r>
      <w:r>
        <w:t xml:space="preserve"> be required for three or more </w:t>
      </w:r>
      <w:r w:rsidR="000E2932">
        <w:t>persons in custody</w:t>
      </w:r>
      <w:r>
        <w:t xml:space="preserve">. </w:t>
      </w:r>
    </w:p>
    <w:p w14:paraId="2D73CB16" w14:textId="2381E60B" w:rsidR="002F5067" w:rsidRDefault="002F5067" w:rsidP="002F5067">
      <w:r>
        <w:t>No</w:t>
      </w:r>
      <w:r w:rsidR="00097CE6">
        <w:t xml:space="preserve"> person in </w:t>
      </w:r>
      <w:r>
        <w:t xml:space="preserve">custody must ever be left unattended and consideration should be given to the requirement to handcuff each individual </w:t>
      </w:r>
      <w:r w:rsidR="00097CE6">
        <w:t xml:space="preserve">person in </w:t>
      </w:r>
      <w:r>
        <w:t>custody.</w:t>
      </w:r>
    </w:p>
    <w:p w14:paraId="761B1F04" w14:textId="37ABCFC4" w:rsidR="002F5067" w:rsidRDefault="002F5067" w:rsidP="002F5067">
      <w:r>
        <w:t xml:space="preserve">At least one officer must </w:t>
      </w:r>
      <w:r w:rsidR="00B44111">
        <w:t>always have clear view of all persons in custody</w:t>
      </w:r>
      <w:r>
        <w:t xml:space="preserve"> during the transfer operation to ensure that they are safe and well.</w:t>
      </w:r>
    </w:p>
    <w:p w14:paraId="0981CCED" w14:textId="05BF235E" w:rsidR="002F5067" w:rsidRDefault="002F5067" w:rsidP="002F5067">
      <w:r>
        <w:t>Where Police Officers</w:t>
      </w:r>
      <w:r w:rsidR="00E455EC">
        <w:t xml:space="preserve"> </w:t>
      </w:r>
      <w:r>
        <w:t>are engaged in a custody transfer, they must wear personal protective equipment (PPE) and</w:t>
      </w:r>
      <w:r w:rsidR="00B44111">
        <w:t xml:space="preserve"> always</w:t>
      </w:r>
      <w:r w:rsidR="003D181F">
        <w:t xml:space="preserve"> be</w:t>
      </w:r>
      <w:r w:rsidR="00B44111">
        <w:t xml:space="preserve"> in possession of airwave radios</w:t>
      </w:r>
      <w:r>
        <w:t xml:space="preserve">. They must also be certified in </w:t>
      </w:r>
      <w:r w:rsidR="00317FCE" w:rsidRPr="00E455EC">
        <w:t>Operational Safety and First Aid</w:t>
      </w:r>
      <w:r>
        <w:t xml:space="preserve"> training.</w:t>
      </w:r>
    </w:p>
    <w:p w14:paraId="539F45F0" w14:textId="07C93BC2" w:rsidR="002F5067" w:rsidRDefault="002F5067" w:rsidP="002F5067">
      <w:r>
        <w:t>The relevant Area Control Room (ACR) must be notified of the nature of the journey. Police officers</w:t>
      </w:r>
      <w:r w:rsidR="00E455EC">
        <w:rPr>
          <w:strike/>
        </w:rPr>
        <w:t xml:space="preserve"> </w:t>
      </w:r>
      <w:r>
        <w:t xml:space="preserve">must be affiliated to a dedicated call sign which will be assigned by the ACR. In the event of an unexpected incident occurring enroute, the transfer team will </w:t>
      </w:r>
      <w:r>
        <w:lastRenderedPageBreak/>
        <w:t xml:space="preserve">seek assistance from the local </w:t>
      </w:r>
      <w:r w:rsidR="00B44111">
        <w:t>ACR,</w:t>
      </w:r>
      <w:r>
        <w:t xml:space="preserve"> and the Force Custody Inspector should be notified.</w:t>
      </w:r>
    </w:p>
    <w:p w14:paraId="3FC153E5" w14:textId="53DAC9B1" w:rsidR="00DB44DD" w:rsidRDefault="00DB44DD" w:rsidP="002F5067">
      <w:r w:rsidRPr="00E455EC">
        <w:t>Members of the Independent Custody Visitors Scheme</w:t>
      </w:r>
      <w:r w:rsidR="007E5972" w:rsidRPr="00E455EC">
        <w:t xml:space="preserve"> (ICVS)</w:t>
      </w:r>
      <w:r w:rsidRPr="00E455EC">
        <w:t xml:space="preserve"> may reque</w:t>
      </w:r>
      <w:r w:rsidR="007E5972" w:rsidRPr="00E455EC">
        <w:t>st to view or o</w:t>
      </w:r>
      <w:r w:rsidRPr="00E455EC">
        <w:t>bserve the transfer process and the vehicle in which someone is being placed in.</w:t>
      </w:r>
      <w:r w:rsidR="00D65432">
        <w:t xml:space="preserve"> </w:t>
      </w:r>
    </w:p>
    <w:p w14:paraId="14B36213" w14:textId="12B42CCB" w:rsidR="00F54071" w:rsidRDefault="00F54071" w:rsidP="00F54071">
      <w:pPr>
        <w:pStyle w:val="Heading2"/>
        <w:numPr>
          <w:ilvl w:val="0"/>
          <w:numId w:val="15"/>
        </w:numPr>
      </w:pPr>
      <w:bookmarkStart w:id="38" w:name="_Toc156904491"/>
      <w:bookmarkStart w:id="39" w:name="_Toc162965981"/>
      <w:r>
        <w:t>Cross Border Transfers</w:t>
      </w:r>
      <w:bookmarkEnd w:id="38"/>
      <w:bookmarkEnd w:id="39"/>
    </w:p>
    <w:p w14:paraId="56CEBAA2" w14:textId="2F5093F4" w:rsidR="00D65432" w:rsidRDefault="00D65432" w:rsidP="002F5067">
      <w:r w:rsidRPr="00E455EC">
        <w:t>Cross Border transfers are the responsibility of, and conducted by, our Prisoner Escort Contractor. Custody Supervisors should submit a non-core booking form to the</w:t>
      </w:r>
      <w:r w:rsidR="00790727" w:rsidRPr="00E455EC">
        <w:t xml:space="preserve"> Prisoner</w:t>
      </w:r>
      <w:r w:rsidRPr="00E455EC">
        <w:t xml:space="preserve"> Escort Contractor who will then arrange for the transfer to take place. The care and welfare of those persons being transferred cross border will be the responsibility of the </w:t>
      </w:r>
      <w:r w:rsidR="00790727" w:rsidRPr="00E455EC">
        <w:t xml:space="preserve">Prisoner </w:t>
      </w:r>
      <w:r w:rsidRPr="00E455EC">
        <w:t xml:space="preserve">Escort Contractor who will adhere to their </w:t>
      </w:r>
      <w:r w:rsidR="006B3DF5" w:rsidRPr="00E455EC">
        <w:t>own policies</w:t>
      </w:r>
      <w:r w:rsidRPr="00E455EC">
        <w:t xml:space="preserve"> and procedures.</w:t>
      </w:r>
      <w:r>
        <w:t xml:space="preserve"> </w:t>
      </w:r>
    </w:p>
    <w:p w14:paraId="204AD79D" w14:textId="27910E1D" w:rsidR="00690AEA" w:rsidRDefault="00690AEA" w:rsidP="00690AEA">
      <w:pPr>
        <w:pStyle w:val="Heading2"/>
        <w:numPr>
          <w:ilvl w:val="0"/>
          <w:numId w:val="15"/>
        </w:numPr>
        <w:rPr>
          <w:szCs w:val="32"/>
        </w:rPr>
      </w:pPr>
      <w:bookmarkStart w:id="40" w:name="_Toc150336213"/>
      <w:bookmarkStart w:id="41" w:name="_Toc156904492"/>
      <w:bookmarkStart w:id="42" w:name="_Toc162965982"/>
      <w:r w:rsidRPr="00867D3B">
        <w:rPr>
          <w:spacing w:val="1"/>
          <w:szCs w:val="32"/>
        </w:rPr>
        <w:t>M</w:t>
      </w:r>
      <w:r w:rsidRPr="00867D3B">
        <w:rPr>
          <w:szCs w:val="32"/>
        </w:rPr>
        <w:t>e</w:t>
      </w:r>
      <w:r w:rsidRPr="00867D3B">
        <w:rPr>
          <w:spacing w:val="-2"/>
          <w:szCs w:val="32"/>
        </w:rPr>
        <w:t>d</w:t>
      </w:r>
      <w:r w:rsidRPr="00867D3B">
        <w:rPr>
          <w:szCs w:val="32"/>
        </w:rPr>
        <w:t>ic</w:t>
      </w:r>
      <w:r w:rsidRPr="00867D3B">
        <w:rPr>
          <w:spacing w:val="-3"/>
          <w:szCs w:val="32"/>
        </w:rPr>
        <w:t>a</w:t>
      </w:r>
      <w:r w:rsidRPr="00867D3B">
        <w:rPr>
          <w:szCs w:val="32"/>
        </w:rPr>
        <w:t>l</w:t>
      </w:r>
      <w:r w:rsidRPr="00867D3B">
        <w:rPr>
          <w:spacing w:val="-1"/>
          <w:szCs w:val="32"/>
        </w:rPr>
        <w:t xml:space="preserve"> </w:t>
      </w:r>
      <w:r w:rsidRPr="00867D3B">
        <w:rPr>
          <w:szCs w:val="32"/>
        </w:rPr>
        <w:t>Em</w:t>
      </w:r>
      <w:r w:rsidRPr="00867D3B">
        <w:rPr>
          <w:spacing w:val="-3"/>
          <w:szCs w:val="32"/>
        </w:rPr>
        <w:t>e</w:t>
      </w:r>
      <w:r w:rsidRPr="00867D3B">
        <w:rPr>
          <w:szCs w:val="32"/>
        </w:rPr>
        <w:t>r</w:t>
      </w:r>
      <w:r w:rsidRPr="00867D3B">
        <w:rPr>
          <w:spacing w:val="-2"/>
          <w:szCs w:val="32"/>
        </w:rPr>
        <w:t>g</w:t>
      </w:r>
      <w:r w:rsidRPr="00867D3B">
        <w:rPr>
          <w:szCs w:val="32"/>
        </w:rPr>
        <w:t>e</w:t>
      </w:r>
      <w:r w:rsidRPr="00867D3B">
        <w:rPr>
          <w:spacing w:val="-2"/>
          <w:szCs w:val="32"/>
        </w:rPr>
        <w:t>n</w:t>
      </w:r>
      <w:r w:rsidRPr="00867D3B">
        <w:rPr>
          <w:spacing w:val="4"/>
          <w:szCs w:val="32"/>
        </w:rPr>
        <w:t>c</w:t>
      </w:r>
      <w:r w:rsidRPr="00867D3B">
        <w:rPr>
          <w:szCs w:val="32"/>
        </w:rPr>
        <w:t>y</w:t>
      </w:r>
      <w:r w:rsidRPr="00867D3B">
        <w:rPr>
          <w:spacing w:val="-9"/>
          <w:szCs w:val="32"/>
        </w:rPr>
        <w:t xml:space="preserve"> </w:t>
      </w:r>
      <w:r w:rsidRPr="00867D3B">
        <w:rPr>
          <w:szCs w:val="32"/>
        </w:rPr>
        <w:t>/</w:t>
      </w:r>
      <w:r w:rsidRPr="00867D3B">
        <w:rPr>
          <w:spacing w:val="1"/>
          <w:szCs w:val="32"/>
        </w:rPr>
        <w:t xml:space="preserve"> </w:t>
      </w:r>
      <w:r w:rsidRPr="00867D3B">
        <w:rPr>
          <w:szCs w:val="32"/>
        </w:rPr>
        <w:t>Ve</w:t>
      </w:r>
      <w:r w:rsidRPr="00867D3B">
        <w:rPr>
          <w:spacing w:val="-2"/>
          <w:szCs w:val="32"/>
        </w:rPr>
        <w:t>h</w:t>
      </w:r>
      <w:r w:rsidRPr="00867D3B">
        <w:rPr>
          <w:szCs w:val="32"/>
        </w:rPr>
        <w:t>icle</w:t>
      </w:r>
      <w:r w:rsidRPr="00867D3B">
        <w:rPr>
          <w:spacing w:val="-2"/>
          <w:szCs w:val="32"/>
        </w:rPr>
        <w:t xml:space="preserve"> B</w:t>
      </w:r>
      <w:r w:rsidRPr="00867D3B">
        <w:rPr>
          <w:szCs w:val="32"/>
        </w:rPr>
        <w:t>r</w:t>
      </w:r>
      <w:r w:rsidRPr="00867D3B">
        <w:rPr>
          <w:spacing w:val="-3"/>
          <w:szCs w:val="32"/>
        </w:rPr>
        <w:t>e</w:t>
      </w:r>
      <w:r w:rsidRPr="00867D3B">
        <w:rPr>
          <w:szCs w:val="32"/>
        </w:rPr>
        <w:t>a</w:t>
      </w:r>
      <w:r w:rsidRPr="00867D3B">
        <w:rPr>
          <w:spacing w:val="-3"/>
          <w:szCs w:val="32"/>
        </w:rPr>
        <w:t>k</w:t>
      </w:r>
      <w:r w:rsidRPr="00867D3B">
        <w:rPr>
          <w:spacing w:val="-2"/>
          <w:szCs w:val="32"/>
        </w:rPr>
        <w:t>d</w:t>
      </w:r>
      <w:r w:rsidRPr="00867D3B">
        <w:rPr>
          <w:spacing w:val="-4"/>
          <w:szCs w:val="32"/>
        </w:rPr>
        <w:t>o</w:t>
      </w:r>
      <w:r w:rsidRPr="00867D3B">
        <w:rPr>
          <w:spacing w:val="6"/>
          <w:szCs w:val="32"/>
        </w:rPr>
        <w:t>w</w:t>
      </w:r>
      <w:r w:rsidRPr="00867D3B">
        <w:rPr>
          <w:szCs w:val="32"/>
        </w:rPr>
        <w:t>n</w:t>
      </w:r>
      <w:r w:rsidRPr="00867D3B">
        <w:rPr>
          <w:spacing w:val="2"/>
          <w:szCs w:val="32"/>
        </w:rPr>
        <w:t xml:space="preserve"> </w:t>
      </w:r>
      <w:r w:rsidRPr="00867D3B">
        <w:rPr>
          <w:spacing w:val="-3"/>
          <w:szCs w:val="32"/>
        </w:rPr>
        <w:t>(</w:t>
      </w:r>
      <w:r w:rsidRPr="00867D3B">
        <w:rPr>
          <w:szCs w:val="32"/>
        </w:rPr>
        <w:t>if</w:t>
      </w:r>
      <w:r w:rsidRPr="00867D3B">
        <w:rPr>
          <w:spacing w:val="1"/>
          <w:szCs w:val="32"/>
        </w:rPr>
        <w:t xml:space="preserve"> </w:t>
      </w:r>
      <w:r w:rsidRPr="00867D3B">
        <w:rPr>
          <w:spacing w:val="-2"/>
          <w:szCs w:val="32"/>
        </w:rPr>
        <w:t>b</w:t>
      </w:r>
      <w:r w:rsidRPr="00867D3B">
        <w:rPr>
          <w:spacing w:val="-3"/>
          <w:szCs w:val="32"/>
        </w:rPr>
        <w:t>e</w:t>
      </w:r>
      <w:r w:rsidRPr="00867D3B">
        <w:rPr>
          <w:szCs w:val="32"/>
        </w:rPr>
        <w:t>i</w:t>
      </w:r>
      <w:r w:rsidRPr="00867D3B">
        <w:rPr>
          <w:spacing w:val="-2"/>
          <w:szCs w:val="32"/>
        </w:rPr>
        <w:t>n</w:t>
      </w:r>
      <w:r w:rsidRPr="00867D3B">
        <w:rPr>
          <w:szCs w:val="32"/>
        </w:rPr>
        <w:t>g</w:t>
      </w:r>
      <w:r w:rsidR="00666392">
        <w:rPr>
          <w:spacing w:val="-1"/>
          <w:szCs w:val="32"/>
        </w:rPr>
        <w:t xml:space="preserve"> </w:t>
      </w:r>
      <w:r w:rsidRPr="00867D3B">
        <w:rPr>
          <w:szCs w:val="32"/>
        </w:rPr>
        <w:t>c</w:t>
      </w:r>
      <w:r w:rsidRPr="00867D3B">
        <w:rPr>
          <w:spacing w:val="-4"/>
          <w:szCs w:val="32"/>
        </w:rPr>
        <w:t>o</w:t>
      </w:r>
      <w:r w:rsidRPr="00867D3B">
        <w:rPr>
          <w:spacing w:val="-2"/>
          <w:szCs w:val="32"/>
        </w:rPr>
        <w:t>ndu</w:t>
      </w:r>
      <w:r w:rsidRPr="00867D3B">
        <w:rPr>
          <w:szCs w:val="32"/>
        </w:rPr>
        <w:t xml:space="preserve">cted </w:t>
      </w:r>
      <w:r w:rsidRPr="00867D3B">
        <w:rPr>
          <w:spacing w:val="3"/>
          <w:szCs w:val="32"/>
        </w:rPr>
        <w:t>b</w:t>
      </w:r>
      <w:r w:rsidRPr="00867D3B">
        <w:rPr>
          <w:szCs w:val="32"/>
        </w:rPr>
        <w:t>y</w:t>
      </w:r>
      <w:r w:rsidRPr="00867D3B">
        <w:rPr>
          <w:spacing w:val="-7"/>
          <w:szCs w:val="32"/>
        </w:rPr>
        <w:t xml:space="preserve"> </w:t>
      </w:r>
      <w:r w:rsidRPr="00867D3B">
        <w:rPr>
          <w:szCs w:val="32"/>
        </w:rPr>
        <w:t>P</w:t>
      </w:r>
      <w:r w:rsidRPr="00867D3B">
        <w:rPr>
          <w:spacing w:val="-2"/>
          <w:szCs w:val="32"/>
        </w:rPr>
        <w:t>o</w:t>
      </w:r>
      <w:r w:rsidRPr="00867D3B">
        <w:rPr>
          <w:szCs w:val="32"/>
        </w:rPr>
        <w:t xml:space="preserve">lice </w:t>
      </w:r>
      <w:r w:rsidRPr="00867D3B">
        <w:rPr>
          <w:spacing w:val="-3"/>
          <w:szCs w:val="32"/>
        </w:rPr>
        <w:t>S</w:t>
      </w:r>
      <w:r w:rsidRPr="00867D3B">
        <w:rPr>
          <w:szCs w:val="32"/>
        </w:rPr>
        <w:t>c</w:t>
      </w:r>
      <w:r w:rsidRPr="00867D3B">
        <w:rPr>
          <w:spacing w:val="-2"/>
          <w:szCs w:val="32"/>
        </w:rPr>
        <w:t>o</w:t>
      </w:r>
      <w:r w:rsidRPr="00867D3B">
        <w:rPr>
          <w:szCs w:val="32"/>
        </w:rPr>
        <w:t>tla</w:t>
      </w:r>
      <w:r w:rsidRPr="00867D3B">
        <w:rPr>
          <w:spacing w:val="-4"/>
          <w:szCs w:val="32"/>
        </w:rPr>
        <w:t>n</w:t>
      </w:r>
      <w:r w:rsidRPr="00867D3B">
        <w:rPr>
          <w:spacing w:val="-2"/>
          <w:szCs w:val="32"/>
        </w:rPr>
        <w:t>d</w:t>
      </w:r>
      <w:r w:rsidRPr="00867D3B">
        <w:rPr>
          <w:szCs w:val="32"/>
        </w:rPr>
        <w:t>)</w:t>
      </w:r>
      <w:bookmarkEnd w:id="40"/>
      <w:bookmarkEnd w:id="41"/>
      <w:bookmarkEnd w:id="42"/>
    </w:p>
    <w:p w14:paraId="723E6A30" w14:textId="4148C411" w:rsidR="00690AEA" w:rsidRDefault="00690AEA" w:rsidP="00690AEA">
      <w:r w:rsidRPr="00E455EC">
        <w:t xml:space="preserve">The </w:t>
      </w:r>
      <w:r w:rsidR="00790727" w:rsidRPr="00E455EC">
        <w:t>Prisoner</w:t>
      </w:r>
      <w:r w:rsidR="00790727">
        <w:t xml:space="preserve"> </w:t>
      </w:r>
      <w:r w:rsidRPr="00690AEA">
        <w:t>Escort Contractor will follow their own protocols where they are conducting the transfers. If Police Scotland undertake transfers the following applies</w:t>
      </w:r>
      <w:r w:rsidR="00B44111">
        <w:t>:</w:t>
      </w:r>
    </w:p>
    <w:p w14:paraId="5F7CB091" w14:textId="1EE90CF1" w:rsidR="00690AEA" w:rsidRDefault="00690AEA" w:rsidP="00E455EC">
      <w:pPr>
        <w:pStyle w:val="ListParagraph"/>
        <w:numPr>
          <w:ilvl w:val="0"/>
          <w:numId w:val="34"/>
        </w:numPr>
        <w:ind w:left="714" w:hanging="357"/>
      </w:pPr>
      <w:r>
        <w:t xml:space="preserve">In the event of a medical emergency, the escort should stop in a safe place and escorting officers must notify the ACR. An ambulance should be </w:t>
      </w:r>
      <w:r w:rsidR="00B44111">
        <w:t>summoned,</w:t>
      </w:r>
      <w:r>
        <w:t xml:space="preserve"> and a request made for sufficient local resources to attend </w:t>
      </w:r>
      <w:r w:rsidR="00B44111">
        <w:t>to</w:t>
      </w:r>
      <w:r>
        <w:t xml:space="preserve"> manage </w:t>
      </w:r>
      <w:r w:rsidR="000E2932">
        <w:t>persons in custody</w:t>
      </w:r>
      <w:r>
        <w:t xml:space="preserve">’s safety and prevent </w:t>
      </w:r>
      <w:r w:rsidR="00B44111">
        <w:t>escape.</w:t>
      </w:r>
    </w:p>
    <w:p w14:paraId="4D8E91B4" w14:textId="40DD4A73" w:rsidR="00690AEA" w:rsidRDefault="00690AEA" w:rsidP="00E455EC">
      <w:pPr>
        <w:pStyle w:val="ListParagraph"/>
        <w:numPr>
          <w:ilvl w:val="0"/>
          <w:numId w:val="34"/>
        </w:numPr>
        <w:ind w:left="714" w:hanging="357"/>
      </w:pPr>
      <w:r>
        <w:t xml:space="preserve">In the event of a vehicle breakdown or road traffic collision, officers must notify the ACR immediately, </w:t>
      </w:r>
      <w:r w:rsidR="00B44111">
        <w:t>including</w:t>
      </w:r>
      <w:r>
        <w:t xml:space="preserve"> the locus, nature of the incident and whether an ambulance is required. The escorting vehicle should stop in a safe place if possible. Officers should request the immediate assistance of sufficient local resources to preserve the safety of </w:t>
      </w:r>
      <w:r w:rsidR="000E2932">
        <w:t>persons in custody</w:t>
      </w:r>
      <w:r>
        <w:t xml:space="preserve"> and a local supervisor to manage the </w:t>
      </w:r>
      <w:r w:rsidR="00B44111">
        <w:t>scene.</w:t>
      </w:r>
    </w:p>
    <w:p w14:paraId="717876DC" w14:textId="64294AB3" w:rsidR="00690AEA" w:rsidRDefault="00690AEA" w:rsidP="00E455EC">
      <w:pPr>
        <w:pStyle w:val="ListParagraph"/>
        <w:numPr>
          <w:ilvl w:val="0"/>
          <w:numId w:val="34"/>
        </w:numPr>
        <w:ind w:left="714" w:hanging="357"/>
      </w:pPr>
      <w:r>
        <w:t xml:space="preserve">The vehicle should remain in situ and escorting officers must take necessary steps to preserve life and prevent injury to </w:t>
      </w:r>
      <w:r w:rsidR="000E2932">
        <w:t>persons in custody</w:t>
      </w:r>
      <w:r>
        <w:t xml:space="preserve">, escorting </w:t>
      </w:r>
      <w:r w:rsidR="00B44111">
        <w:t>officers,</w:t>
      </w:r>
      <w:r>
        <w:t xml:space="preserve"> and members of the public. Consideration must always be given to road </w:t>
      </w:r>
      <w:r w:rsidR="00B44111">
        <w:t>safety.</w:t>
      </w:r>
    </w:p>
    <w:p w14:paraId="3574D946" w14:textId="6E130D6D" w:rsidR="00690AEA" w:rsidRDefault="00690AEA" w:rsidP="00E455EC">
      <w:pPr>
        <w:pStyle w:val="ListParagraph"/>
        <w:numPr>
          <w:ilvl w:val="0"/>
          <w:numId w:val="34"/>
        </w:numPr>
        <w:ind w:left="714" w:hanging="357"/>
      </w:pPr>
      <w:r>
        <w:lastRenderedPageBreak/>
        <w:t xml:space="preserve">In the event of any escorting officer becoming unfit for duties through illness or injury, the escorting vehicle should stop in a safe place and the ACR advised of the situation and locus. A request should be made for local resources to attend to assist as necessary. The Force Custody Inspector should also be </w:t>
      </w:r>
      <w:r w:rsidR="00B44111">
        <w:t>notified.</w:t>
      </w:r>
    </w:p>
    <w:p w14:paraId="5EC015F0" w14:textId="04131B49" w:rsidR="00690AEA" w:rsidRDefault="00690AEA" w:rsidP="00E455EC">
      <w:pPr>
        <w:pStyle w:val="ListParagraph"/>
        <w:numPr>
          <w:ilvl w:val="0"/>
          <w:numId w:val="34"/>
        </w:numPr>
        <w:ind w:left="714" w:hanging="357"/>
      </w:pPr>
      <w:r>
        <w:t xml:space="preserve">Should an injury occur </w:t>
      </w:r>
      <w:r w:rsidR="00B44111">
        <w:t>because of</w:t>
      </w:r>
      <w:r>
        <w:t xml:space="preserve"> a </w:t>
      </w:r>
      <w:r w:rsidR="00F94535">
        <w:t>h</w:t>
      </w:r>
      <w:r>
        <w:t xml:space="preserve">ealth and </w:t>
      </w:r>
      <w:r w:rsidR="00F94535">
        <w:t>s</w:t>
      </w:r>
      <w:r>
        <w:t xml:space="preserve">afety issue, submission of a report to the Health and Safety Advisor should be completed in line with Force </w:t>
      </w:r>
      <w:r w:rsidR="00B44111">
        <w:t>Policy.</w:t>
      </w:r>
    </w:p>
    <w:p w14:paraId="0C6793E3" w14:textId="3161C0A8" w:rsidR="00D65432" w:rsidRDefault="00690AEA" w:rsidP="00E455EC">
      <w:pPr>
        <w:pStyle w:val="ListParagraph"/>
        <w:numPr>
          <w:ilvl w:val="0"/>
          <w:numId w:val="34"/>
        </w:numPr>
        <w:ind w:left="714" w:hanging="357"/>
      </w:pPr>
      <w:r>
        <w:t>The Force Custody Inspector / CJSD Weekend Duty Inspector should be notified without delay.</w:t>
      </w:r>
    </w:p>
    <w:p w14:paraId="1DE9FCA2" w14:textId="601027A0" w:rsidR="00690AEA" w:rsidRDefault="00690AEA" w:rsidP="00690AEA">
      <w:pPr>
        <w:pStyle w:val="Heading2"/>
        <w:numPr>
          <w:ilvl w:val="0"/>
          <w:numId w:val="15"/>
        </w:numPr>
      </w:pPr>
      <w:bookmarkStart w:id="43" w:name="_Toc150336214"/>
      <w:bookmarkStart w:id="44" w:name="_Toc156904493"/>
      <w:bookmarkStart w:id="45" w:name="_Toc162965983"/>
      <w:r>
        <w:t>Complaints</w:t>
      </w:r>
      <w:bookmarkEnd w:id="43"/>
      <w:bookmarkEnd w:id="44"/>
      <w:bookmarkEnd w:id="45"/>
    </w:p>
    <w:p w14:paraId="348DA486" w14:textId="06624D13" w:rsidR="00690AEA" w:rsidRDefault="00690AEA" w:rsidP="00690AEA">
      <w:r>
        <w:t xml:space="preserve">All complaints arising from custody transfers will be dealt with in accordance with the </w:t>
      </w:r>
      <w:r w:rsidRPr="00BC3FE5">
        <w:t>Complaints about the Police Standard Operating Procedure</w:t>
      </w:r>
      <w:r>
        <w:t>.</w:t>
      </w:r>
    </w:p>
    <w:p w14:paraId="38ED8212" w14:textId="71957774" w:rsidR="00690AEA" w:rsidRDefault="000E2932" w:rsidP="00690AEA">
      <w:r>
        <w:t>Persons in custody</w:t>
      </w:r>
      <w:r w:rsidR="00690AEA">
        <w:t xml:space="preserve"> who are seeking to make a complaint prior to transfer should not be considered for transfer until the initial complaint procedure is complete.</w:t>
      </w:r>
    </w:p>
    <w:p w14:paraId="0AA3BAC5" w14:textId="77777777" w:rsidR="00690AEA" w:rsidRDefault="00690AEA" w:rsidP="00690AEA">
      <w:pPr>
        <w:pStyle w:val="Heading2"/>
        <w:numPr>
          <w:ilvl w:val="0"/>
          <w:numId w:val="15"/>
        </w:numPr>
      </w:pPr>
      <w:bookmarkStart w:id="46" w:name="_Toc150336215"/>
      <w:bookmarkStart w:id="47" w:name="_Toc156904494"/>
      <w:bookmarkStart w:id="48" w:name="_Toc162965984"/>
      <w:r>
        <w:t>Contact Details</w:t>
      </w:r>
      <w:bookmarkEnd w:id="46"/>
      <w:bookmarkEnd w:id="47"/>
      <w:bookmarkEnd w:id="48"/>
    </w:p>
    <w:p w14:paraId="6FCF9608" w14:textId="03D02051" w:rsidR="00314B00" w:rsidRPr="00BC3FE5" w:rsidRDefault="00314B00" w:rsidP="00314B00">
      <w:pPr>
        <w:rPr>
          <w:rFonts w:cs="Arial"/>
          <w:snapToGrid w:val="0"/>
          <w:color w:val="000000"/>
        </w:rPr>
      </w:pPr>
      <w:r w:rsidRPr="00BC3FE5">
        <w:rPr>
          <w:rFonts w:cs="Arial"/>
          <w:snapToGrid w:val="0"/>
          <w:color w:val="000000"/>
        </w:rPr>
        <w:t>Information has been removed due to its content being exempt in terms of the Freedom of Information (Scotland) Act 2002, Section 30 Prejudice to effective conduct of Public Affairs.</w:t>
      </w:r>
    </w:p>
    <w:p w14:paraId="3783CADC" w14:textId="77777777" w:rsidR="00314B00" w:rsidRPr="00BC3FE5" w:rsidRDefault="00314B00" w:rsidP="00690AEA">
      <w:pPr>
        <w:rPr>
          <w:strike/>
        </w:rPr>
      </w:pPr>
    </w:p>
    <w:p w14:paraId="3C9DCEFB" w14:textId="77777777" w:rsidR="00132405" w:rsidRPr="00314B00" w:rsidRDefault="00132405">
      <w:pPr>
        <w:spacing w:line="240" w:lineRule="auto"/>
        <w:rPr>
          <w:rFonts w:eastAsia="Times New Roman"/>
          <w:b/>
          <w:strike/>
          <w:sz w:val="32"/>
          <w:szCs w:val="26"/>
        </w:rPr>
      </w:pPr>
      <w:r w:rsidRPr="00314B00">
        <w:rPr>
          <w:strike/>
        </w:rPr>
        <w:br w:type="page"/>
      </w:r>
    </w:p>
    <w:p w14:paraId="0D1A5412" w14:textId="44C851F9" w:rsidR="004546DC" w:rsidRDefault="004546DC" w:rsidP="00642795">
      <w:pPr>
        <w:pStyle w:val="Heading2"/>
        <w:tabs>
          <w:tab w:val="left" w:pos="5715"/>
        </w:tabs>
      </w:pPr>
      <w:bookmarkStart w:id="49" w:name="_Toc150336216"/>
      <w:bookmarkStart w:id="50" w:name="_Toc156904495"/>
      <w:bookmarkStart w:id="51" w:name="_Toc162965985"/>
      <w:r w:rsidRPr="006C7D8A">
        <w:lastRenderedPageBreak/>
        <w:t xml:space="preserve">Compliance </w:t>
      </w:r>
      <w:r w:rsidR="00845E8C">
        <w:t>r</w:t>
      </w:r>
      <w:r w:rsidRPr="006C7D8A">
        <w:t>ecord</w:t>
      </w:r>
      <w:bookmarkEnd w:id="49"/>
      <w:bookmarkEnd w:id="50"/>
      <w:bookmarkEnd w:id="51"/>
      <w:r w:rsidR="00642795">
        <w:tab/>
      </w:r>
    </w:p>
    <w:p w14:paraId="4617E4B2" w14:textId="456EEB49" w:rsidR="00E74798" w:rsidRDefault="0098634F" w:rsidP="00F025C4">
      <w:pPr>
        <w:tabs>
          <w:tab w:val="left" w:pos="5245"/>
        </w:tabs>
      </w:pPr>
      <w:r>
        <w:t>EqH</w:t>
      </w:r>
      <w:r w:rsidR="00F025C4">
        <w:t>R</w:t>
      </w:r>
      <w:r>
        <w:t>I</w:t>
      </w:r>
      <w:r w:rsidR="00F025C4">
        <w:t>A completion/review date:</w:t>
      </w:r>
      <w:r w:rsidR="00F025C4">
        <w:tab/>
      </w:r>
      <w:r w:rsidR="007F4051">
        <w:t>22</w:t>
      </w:r>
      <w:r w:rsidR="00E74798">
        <w:t>/</w:t>
      </w:r>
      <w:r w:rsidR="007F4051">
        <w:t>07</w:t>
      </w:r>
      <w:r w:rsidR="00E74798">
        <w:t>/</w:t>
      </w:r>
      <w:r w:rsidR="007F4051">
        <w:t>2024</w:t>
      </w:r>
    </w:p>
    <w:p w14:paraId="1DAD564F" w14:textId="1AEF6F41" w:rsidR="00E74798" w:rsidRDefault="00E74798" w:rsidP="00F025C4">
      <w:pPr>
        <w:tabs>
          <w:tab w:val="left" w:pos="5245"/>
        </w:tabs>
      </w:pPr>
      <w:r>
        <w:t xml:space="preserve">Information Management Compliant: </w:t>
      </w:r>
      <w:r w:rsidR="00F025C4">
        <w:tab/>
      </w:r>
      <w:r w:rsidR="008B7BDE">
        <w:t>Yes</w:t>
      </w:r>
    </w:p>
    <w:p w14:paraId="1DD4DFC8" w14:textId="08C3594B" w:rsidR="00E74798" w:rsidRDefault="00E74798" w:rsidP="00F025C4">
      <w:pPr>
        <w:tabs>
          <w:tab w:val="left" w:pos="5245"/>
        </w:tabs>
      </w:pPr>
      <w:r>
        <w:t xml:space="preserve">Health and Safety Compliant: </w:t>
      </w:r>
      <w:r w:rsidR="00F025C4">
        <w:tab/>
      </w:r>
      <w:r w:rsidR="008B7BDE">
        <w:t>Yes</w:t>
      </w:r>
    </w:p>
    <w:p w14:paraId="0A99AF49" w14:textId="77777777" w:rsidR="004546DC" w:rsidRPr="009E0114" w:rsidRDefault="004546DC" w:rsidP="00F025C4">
      <w:pPr>
        <w:pStyle w:val="Heading2"/>
      </w:pPr>
      <w:bookmarkStart w:id="52" w:name="_Toc150336217"/>
      <w:bookmarkStart w:id="53" w:name="_Toc156904496"/>
      <w:bookmarkStart w:id="54" w:name="_Toc162965986"/>
      <w:r w:rsidRPr="00174A79">
        <w:t xml:space="preserve">Version </w:t>
      </w:r>
      <w:r w:rsidR="00845E8C">
        <w:t>c</w:t>
      </w:r>
      <w:r w:rsidRPr="00174A79">
        <w:t xml:space="preserve">ontrol </w:t>
      </w:r>
      <w:r w:rsidR="00845E8C">
        <w:t>t</w:t>
      </w:r>
      <w:r w:rsidRPr="00174A79">
        <w:t>able</w:t>
      </w:r>
      <w:bookmarkEnd w:id="52"/>
      <w:bookmarkEnd w:id="53"/>
      <w:bookmarkEnd w:id="54"/>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4FC4A631" w14:textId="77777777" w:rsidTr="00997AD9">
        <w:trPr>
          <w:trHeight w:val="307"/>
          <w:tblHeader/>
        </w:trPr>
        <w:tc>
          <w:tcPr>
            <w:tcW w:w="1696" w:type="dxa"/>
          </w:tcPr>
          <w:p w14:paraId="44E63CC4" w14:textId="77777777" w:rsidR="004546DC" w:rsidRPr="007E214E" w:rsidRDefault="004546DC" w:rsidP="00DA47BF">
            <w:pPr>
              <w:pStyle w:val="TableFieldHeading"/>
            </w:pPr>
            <w:r w:rsidRPr="00BD2249">
              <w:t>Version</w:t>
            </w:r>
          </w:p>
        </w:tc>
        <w:tc>
          <w:tcPr>
            <w:tcW w:w="5344" w:type="dxa"/>
          </w:tcPr>
          <w:p w14:paraId="4FB5FC5A"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139ED7AC" w14:textId="77777777" w:rsidR="004546DC" w:rsidRPr="007E214E" w:rsidRDefault="004546DC" w:rsidP="00DA47BF">
            <w:pPr>
              <w:pStyle w:val="TableFieldHeading"/>
            </w:pPr>
            <w:r>
              <w:t xml:space="preserve">Approval </w:t>
            </w:r>
            <w:r w:rsidR="00717072">
              <w:t>date</w:t>
            </w:r>
          </w:p>
        </w:tc>
      </w:tr>
      <w:tr w:rsidR="004546DC" w:rsidRPr="00A324B2" w14:paraId="76026466" w14:textId="77777777" w:rsidTr="00997AD9">
        <w:trPr>
          <w:trHeight w:val="397"/>
          <w:tblHeader/>
        </w:trPr>
        <w:tc>
          <w:tcPr>
            <w:tcW w:w="1696" w:type="dxa"/>
          </w:tcPr>
          <w:p w14:paraId="4628954B" w14:textId="77777777" w:rsidR="004546DC" w:rsidRPr="007E214E" w:rsidRDefault="004546DC" w:rsidP="00DA47BF">
            <w:pPr>
              <w:pStyle w:val="TableFieldContent"/>
            </w:pPr>
            <w:r>
              <w:t>1.00</w:t>
            </w:r>
          </w:p>
        </w:tc>
        <w:tc>
          <w:tcPr>
            <w:tcW w:w="5344" w:type="dxa"/>
          </w:tcPr>
          <w:p w14:paraId="1DF442E1" w14:textId="77777777" w:rsidR="004546DC" w:rsidRPr="00C75D25" w:rsidRDefault="004546DC" w:rsidP="00DA47BF">
            <w:pPr>
              <w:pStyle w:val="TableFieldContent"/>
            </w:pPr>
            <w:r>
              <w:t>Initial Approved Version</w:t>
            </w:r>
          </w:p>
        </w:tc>
        <w:tc>
          <w:tcPr>
            <w:tcW w:w="1998" w:type="dxa"/>
          </w:tcPr>
          <w:p w14:paraId="3EB6630B" w14:textId="77777777" w:rsidR="004546DC" w:rsidRDefault="00690AEA" w:rsidP="00DA47BF">
            <w:pPr>
              <w:pStyle w:val="TableFieldContent"/>
            </w:pPr>
            <w:r>
              <w:t>12/08/2015</w:t>
            </w:r>
          </w:p>
        </w:tc>
      </w:tr>
      <w:tr w:rsidR="00690AEA" w:rsidRPr="00A324B2" w14:paraId="6D5878A2" w14:textId="77777777" w:rsidTr="0057325F">
        <w:trPr>
          <w:trHeight w:val="397"/>
          <w:tblHeader/>
        </w:trPr>
        <w:tc>
          <w:tcPr>
            <w:tcW w:w="1696" w:type="dxa"/>
            <w:shd w:val="clear" w:color="auto" w:fill="auto"/>
          </w:tcPr>
          <w:p w14:paraId="54D2A13A" w14:textId="77777777" w:rsidR="00690AEA" w:rsidRPr="007D6D56" w:rsidRDefault="00690AEA" w:rsidP="00690AEA">
            <w:pPr>
              <w:kinsoku w:val="0"/>
              <w:overflowPunct w:val="0"/>
              <w:spacing w:before="54"/>
            </w:pPr>
            <w:r w:rsidRPr="007D6D56">
              <w:rPr>
                <w:rFonts w:cs="Arial"/>
              </w:rPr>
              <w:t>2.</w:t>
            </w:r>
            <w:r w:rsidRPr="007D6D56">
              <w:rPr>
                <w:rFonts w:cs="Arial"/>
                <w:spacing w:val="1"/>
              </w:rPr>
              <w:t>0</w:t>
            </w:r>
            <w:r w:rsidRPr="007D6D56">
              <w:rPr>
                <w:rFonts w:cs="Arial"/>
              </w:rPr>
              <w:t>0</w:t>
            </w:r>
          </w:p>
        </w:tc>
        <w:tc>
          <w:tcPr>
            <w:tcW w:w="5344" w:type="dxa"/>
            <w:shd w:val="clear" w:color="auto" w:fill="auto"/>
          </w:tcPr>
          <w:p w14:paraId="2F8017CC" w14:textId="77777777" w:rsidR="00690AEA" w:rsidRPr="007D6D56" w:rsidRDefault="00690AEA" w:rsidP="00690AEA">
            <w:pPr>
              <w:kinsoku w:val="0"/>
              <w:overflowPunct w:val="0"/>
              <w:spacing w:before="54"/>
            </w:pPr>
            <w:r w:rsidRPr="007D6D56">
              <w:rPr>
                <w:rFonts w:cs="Arial"/>
              </w:rPr>
              <w:t>Additi</w:t>
            </w:r>
            <w:r w:rsidRPr="007D6D56">
              <w:rPr>
                <w:rFonts w:cs="Arial"/>
                <w:spacing w:val="-2"/>
              </w:rPr>
              <w:t>o</w:t>
            </w:r>
            <w:r w:rsidRPr="007D6D56">
              <w:rPr>
                <w:rFonts w:cs="Arial"/>
              </w:rPr>
              <w:t xml:space="preserve">nal </w:t>
            </w:r>
            <w:r w:rsidRPr="007D6D56">
              <w:rPr>
                <w:rFonts w:cs="Arial"/>
                <w:spacing w:val="-2"/>
              </w:rPr>
              <w:t>o</w:t>
            </w:r>
            <w:r w:rsidRPr="007D6D56">
              <w:rPr>
                <w:rFonts w:cs="Arial"/>
              </w:rPr>
              <w:t>f sect</w:t>
            </w:r>
            <w:r w:rsidRPr="007D6D56">
              <w:rPr>
                <w:rFonts w:cs="Arial"/>
                <w:spacing w:val="-3"/>
              </w:rPr>
              <w:t>i</w:t>
            </w:r>
            <w:r w:rsidRPr="007D6D56">
              <w:rPr>
                <w:rFonts w:cs="Arial"/>
              </w:rPr>
              <w:t>on</w:t>
            </w:r>
            <w:r w:rsidRPr="007D6D56">
              <w:rPr>
                <w:rFonts w:cs="Arial"/>
                <w:spacing w:val="-2"/>
              </w:rPr>
              <w:t xml:space="preserve"> 1</w:t>
            </w:r>
            <w:r w:rsidRPr="007D6D56">
              <w:rPr>
                <w:rFonts w:cs="Arial"/>
              </w:rPr>
              <w:t>2.</w:t>
            </w:r>
          </w:p>
        </w:tc>
        <w:tc>
          <w:tcPr>
            <w:tcW w:w="1998" w:type="dxa"/>
            <w:shd w:val="clear" w:color="auto" w:fill="auto"/>
          </w:tcPr>
          <w:p w14:paraId="601DABE6" w14:textId="77777777" w:rsidR="00690AEA" w:rsidRPr="007D6D56" w:rsidRDefault="00690AEA" w:rsidP="00690AEA">
            <w:pPr>
              <w:kinsoku w:val="0"/>
              <w:overflowPunct w:val="0"/>
              <w:spacing w:before="54"/>
            </w:pPr>
            <w:r w:rsidRPr="007D6D56">
              <w:rPr>
                <w:rFonts w:cs="Arial"/>
              </w:rPr>
              <w:t>01/</w:t>
            </w:r>
            <w:r w:rsidRPr="007D6D56">
              <w:rPr>
                <w:rFonts w:cs="Arial"/>
                <w:spacing w:val="-1"/>
              </w:rPr>
              <w:t>1</w:t>
            </w:r>
            <w:r w:rsidRPr="007D6D56">
              <w:rPr>
                <w:rFonts w:cs="Arial"/>
                <w:spacing w:val="1"/>
              </w:rPr>
              <w:t>2</w:t>
            </w:r>
            <w:r w:rsidRPr="007D6D56">
              <w:rPr>
                <w:rFonts w:cs="Arial"/>
              </w:rPr>
              <w:t>/</w:t>
            </w:r>
            <w:r w:rsidRPr="007D6D56">
              <w:rPr>
                <w:rFonts w:cs="Arial"/>
                <w:spacing w:val="-1"/>
              </w:rPr>
              <w:t>2</w:t>
            </w:r>
            <w:r w:rsidRPr="007D6D56">
              <w:rPr>
                <w:rFonts w:cs="Arial"/>
              </w:rPr>
              <w:t>015</w:t>
            </w:r>
          </w:p>
        </w:tc>
      </w:tr>
      <w:tr w:rsidR="00690AEA" w:rsidRPr="00A324B2" w14:paraId="0B001E9E" w14:textId="77777777" w:rsidTr="0057325F">
        <w:trPr>
          <w:trHeight w:val="397"/>
          <w:tblHeader/>
        </w:trPr>
        <w:tc>
          <w:tcPr>
            <w:tcW w:w="1696" w:type="dxa"/>
            <w:shd w:val="clear" w:color="auto" w:fill="auto"/>
          </w:tcPr>
          <w:p w14:paraId="7618D622" w14:textId="77777777" w:rsidR="00690AEA" w:rsidRPr="007D6D56" w:rsidRDefault="00690AEA" w:rsidP="00690AEA">
            <w:pPr>
              <w:kinsoku w:val="0"/>
              <w:overflowPunct w:val="0"/>
              <w:spacing w:before="54"/>
            </w:pPr>
            <w:r w:rsidRPr="007D6D56">
              <w:rPr>
                <w:rFonts w:cs="Arial"/>
              </w:rPr>
              <w:t>3.00</w:t>
            </w:r>
          </w:p>
        </w:tc>
        <w:tc>
          <w:tcPr>
            <w:tcW w:w="5344" w:type="dxa"/>
            <w:shd w:val="clear" w:color="auto" w:fill="auto"/>
          </w:tcPr>
          <w:p w14:paraId="31DBDD26" w14:textId="77777777" w:rsidR="00690AEA" w:rsidRPr="007D6D56" w:rsidRDefault="00690AEA" w:rsidP="00690AEA">
            <w:pPr>
              <w:kinsoku w:val="0"/>
              <w:overflowPunct w:val="0"/>
              <w:spacing w:before="54"/>
            </w:pPr>
            <w:r w:rsidRPr="007D6D56">
              <w:rPr>
                <w:rFonts w:cs="Arial"/>
                <w:spacing w:val="1"/>
              </w:rPr>
              <w:t>T</w:t>
            </w:r>
            <w:r w:rsidRPr="007D6D56">
              <w:rPr>
                <w:rFonts w:cs="Arial"/>
              </w:rPr>
              <w:t>e</w:t>
            </w:r>
            <w:r w:rsidRPr="007D6D56">
              <w:rPr>
                <w:rFonts w:cs="Arial"/>
                <w:spacing w:val="-3"/>
              </w:rPr>
              <w:t>x</w:t>
            </w:r>
            <w:r w:rsidRPr="007D6D56">
              <w:rPr>
                <w:rFonts w:cs="Arial"/>
              </w:rPr>
              <w:t>t a</w:t>
            </w:r>
            <w:r w:rsidRPr="007D6D56">
              <w:rPr>
                <w:rFonts w:cs="Arial"/>
                <w:spacing w:val="-2"/>
              </w:rPr>
              <w:t>d</w:t>
            </w:r>
            <w:r w:rsidRPr="007D6D56">
              <w:rPr>
                <w:rFonts w:cs="Arial"/>
              </w:rPr>
              <w:t>d</w:t>
            </w:r>
            <w:r w:rsidRPr="007D6D56">
              <w:rPr>
                <w:rFonts w:cs="Arial"/>
                <w:spacing w:val="-2"/>
              </w:rPr>
              <w:t>e</w:t>
            </w:r>
            <w:r w:rsidRPr="007D6D56">
              <w:rPr>
                <w:rFonts w:cs="Arial"/>
              </w:rPr>
              <w:t>d s</w:t>
            </w:r>
            <w:r w:rsidRPr="007D6D56">
              <w:rPr>
                <w:rFonts w:cs="Arial"/>
                <w:spacing w:val="1"/>
              </w:rPr>
              <w:t>e</w:t>
            </w:r>
            <w:r w:rsidRPr="007D6D56">
              <w:rPr>
                <w:rFonts w:cs="Arial"/>
              </w:rPr>
              <w:t>ct</w:t>
            </w:r>
            <w:r w:rsidRPr="007D6D56">
              <w:rPr>
                <w:rFonts w:cs="Arial"/>
                <w:spacing w:val="-3"/>
              </w:rPr>
              <w:t>i</w:t>
            </w:r>
            <w:r w:rsidRPr="007D6D56">
              <w:rPr>
                <w:rFonts w:cs="Arial"/>
              </w:rPr>
              <w:t>on</w:t>
            </w:r>
            <w:r w:rsidRPr="007D6D56">
              <w:rPr>
                <w:rFonts w:cs="Arial"/>
                <w:spacing w:val="-2"/>
              </w:rPr>
              <w:t xml:space="preserve"> </w:t>
            </w:r>
            <w:r w:rsidRPr="007D6D56">
              <w:rPr>
                <w:rFonts w:cs="Arial"/>
              </w:rPr>
              <w:t>3.2</w:t>
            </w:r>
          </w:p>
        </w:tc>
        <w:tc>
          <w:tcPr>
            <w:tcW w:w="1998" w:type="dxa"/>
            <w:shd w:val="clear" w:color="auto" w:fill="auto"/>
          </w:tcPr>
          <w:p w14:paraId="5ABFCBF3" w14:textId="77777777" w:rsidR="00690AEA" w:rsidRPr="007D6D56" w:rsidRDefault="00690AEA" w:rsidP="00690AEA">
            <w:pPr>
              <w:kinsoku w:val="0"/>
              <w:overflowPunct w:val="0"/>
              <w:spacing w:before="54"/>
              <w:ind w:left="99"/>
            </w:pPr>
            <w:r>
              <w:rPr>
                <w:rFonts w:cs="Arial"/>
              </w:rPr>
              <w:t>0</w:t>
            </w:r>
            <w:r w:rsidRPr="007D6D56">
              <w:rPr>
                <w:rFonts w:cs="Arial"/>
              </w:rPr>
              <w:t>5/</w:t>
            </w:r>
            <w:r w:rsidRPr="007D6D56">
              <w:rPr>
                <w:rFonts w:cs="Arial"/>
                <w:spacing w:val="-1"/>
              </w:rPr>
              <w:t>0</w:t>
            </w:r>
            <w:r w:rsidRPr="007D6D56">
              <w:rPr>
                <w:rFonts w:cs="Arial"/>
              </w:rPr>
              <w:t>1/</w:t>
            </w:r>
            <w:r w:rsidRPr="007D6D56">
              <w:rPr>
                <w:rFonts w:cs="Arial"/>
                <w:spacing w:val="-1"/>
              </w:rPr>
              <w:t>2</w:t>
            </w:r>
            <w:r w:rsidRPr="007D6D56">
              <w:rPr>
                <w:rFonts w:cs="Arial"/>
              </w:rPr>
              <w:t>016</w:t>
            </w:r>
          </w:p>
        </w:tc>
      </w:tr>
      <w:tr w:rsidR="00690AEA" w:rsidRPr="00A324B2" w14:paraId="5C1B658C" w14:textId="77777777" w:rsidTr="0057325F">
        <w:trPr>
          <w:trHeight w:val="397"/>
          <w:tblHeader/>
        </w:trPr>
        <w:tc>
          <w:tcPr>
            <w:tcW w:w="1696" w:type="dxa"/>
            <w:shd w:val="clear" w:color="auto" w:fill="auto"/>
          </w:tcPr>
          <w:p w14:paraId="1EA3581C" w14:textId="77777777" w:rsidR="00690AEA" w:rsidRPr="007D6D56" w:rsidRDefault="00690AEA" w:rsidP="00690AEA">
            <w:pPr>
              <w:kinsoku w:val="0"/>
              <w:overflowPunct w:val="0"/>
              <w:spacing w:line="200" w:lineRule="exact"/>
              <w:rPr>
                <w:sz w:val="20"/>
                <w:szCs w:val="20"/>
              </w:rPr>
            </w:pPr>
          </w:p>
          <w:p w14:paraId="7B77F34C" w14:textId="77777777" w:rsidR="00690AEA" w:rsidRPr="007D6D56" w:rsidRDefault="00690AEA" w:rsidP="00690AEA">
            <w:pPr>
              <w:kinsoku w:val="0"/>
              <w:overflowPunct w:val="0"/>
              <w:spacing w:before="10" w:line="200" w:lineRule="exact"/>
              <w:rPr>
                <w:sz w:val="20"/>
                <w:szCs w:val="20"/>
              </w:rPr>
            </w:pPr>
          </w:p>
          <w:p w14:paraId="43BDB59A" w14:textId="77777777" w:rsidR="00690AEA" w:rsidRPr="007D6D56" w:rsidRDefault="00690AEA" w:rsidP="00690AEA">
            <w:pPr>
              <w:kinsoku w:val="0"/>
              <w:overflowPunct w:val="0"/>
            </w:pPr>
            <w:r w:rsidRPr="007D6D56">
              <w:rPr>
                <w:rFonts w:cs="Arial"/>
              </w:rPr>
              <w:t>4.</w:t>
            </w:r>
            <w:r w:rsidRPr="007D6D56">
              <w:rPr>
                <w:rFonts w:cs="Arial"/>
                <w:spacing w:val="1"/>
              </w:rPr>
              <w:t>0</w:t>
            </w:r>
            <w:r w:rsidRPr="007D6D56">
              <w:rPr>
                <w:rFonts w:cs="Arial"/>
              </w:rPr>
              <w:t>0</w:t>
            </w:r>
          </w:p>
        </w:tc>
        <w:tc>
          <w:tcPr>
            <w:tcW w:w="5344" w:type="dxa"/>
            <w:shd w:val="clear" w:color="auto" w:fill="auto"/>
          </w:tcPr>
          <w:p w14:paraId="5FECACAF" w14:textId="77777777" w:rsidR="00690AEA" w:rsidRDefault="00690AEA" w:rsidP="00690AEA">
            <w:pPr>
              <w:kinsoku w:val="0"/>
              <w:overflowPunct w:val="0"/>
              <w:spacing w:line="271" w:lineRule="exact"/>
              <w:rPr>
                <w:rFonts w:cs="Arial"/>
              </w:rPr>
            </w:pPr>
            <w:r w:rsidRPr="007D6D56">
              <w:rPr>
                <w:rFonts w:cs="Arial"/>
              </w:rPr>
              <w:t>Ch</w:t>
            </w:r>
            <w:r w:rsidRPr="007D6D56">
              <w:rPr>
                <w:rFonts w:cs="Arial"/>
                <w:spacing w:val="1"/>
              </w:rPr>
              <w:t>a</w:t>
            </w:r>
            <w:r w:rsidRPr="007D6D56">
              <w:rPr>
                <w:rFonts w:cs="Arial"/>
              </w:rPr>
              <w:t>n</w:t>
            </w:r>
            <w:r w:rsidRPr="007D6D56">
              <w:rPr>
                <w:rFonts w:cs="Arial"/>
                <w:spacing w:val="-2"/>
              </w:rPr>
              <w:t>g</w:t>
            </w:r>
            <w:r w:rsidRPr="007D6D56">
              <w:rPr>
                <w:rFonts w:cs="Arial"/>
              </w:rPr>
              <w:t>ed ‘Cus</w:t>
            </w:r>
            <w:r w:rsidRPr="007D6D56">
              <w:rPr>
                <w:rFonts w:cs="Arial"/>
                <w:spacing w:val="-2"/>
              </w:rPr>
              <w:t>t</w:t>
            </w:r>
            <w:r w:rsidRPr="007D6D56">
              <w:rPr>
                <w:rFonts w:cs="Arial"/>
              </w:rPr>
              <w:t>ody</w:t>
            </w:r>
            <w:r w:rsidRPr="007D6D56">
              <w:rPr>
                <w:rFonts w:cs="Arial"/>
                <w:spacing w:val="-3"/>
              </w:rPr>
              <w:t xml:space="preserve"> </w:t>
            </w:r>
            <w:r w:rsidRPr="007D6D56">
              <w:rPr>
                <w:rFonts w:cs="Arial"/>
              </w:rPr>
              <w:t>Di</w:t>
            </w:r>
            <w:r w:rsidRPr="007D6D56">
              <w:rPr>
                <w:rFonts w:cs="Arial"/>
                <w:spacing w:val="-3"/>
              </w:rPr>
              <w:t>v</w:t>
            </w:r>
            <w:r w:rsidRPr="007D6D56">
              <w:rPr>
                <w:rFonts w:cs="Arial"/>
                <w:spacing w:val="1"/>
              </w:rPr>
              <w:t>i</w:t>
            </w:r>
            <w:r w:rsidRPr="007D6D56">
              <w:rPr>
                <w:rFonts w:cs="Arial"/>
              </w:rPr>
              <w:t>sio</w:t>
            </w:r>
            <w:r w:rsidRPr="007D6D56">
              <w:rPr>
                <w:rFonts w:cs="Arial"/>
                <w:spacing w:val="1"/>
              </w:rPr>
              <w:t>n</w:t>
            </w:r>
            <w:r w:rsidRPr="007D6D56">
              <w:rPr>
                <w:rFonts w:cs="Arial"/>
              </w:rPr>
              <w:t>’ to</w:t>
            </w:r>
            <w:r w:rsidRPr="007D6D56">
              <w:rPr>
                <w:rFonts w:cs="Arial"/>
                <w:spacing w:val="1"/>
              </w:rPr>
              <w:t xml:space="preserve"> </w:t>
            </w:r>
            <w:r w:rsidRPr="007D6D56">
              <w:rPr>
                <w:rFonts w:cs="Arial"/>
              </w:rPr>
              <w:t>‘C</w:t>
            </w:r>
            <w:r w:rsidRPr="007D6D56">
              <w:rPr>
                <w:rFonts w:cs="Arial"/>
                <w:spacing w:val="-2"/>
              </w:rPr>
              <w:t>r</w:t>
            </w:r>
            <w:r w:rsidRPr="007D6D56">
              <w:rPr>
                <w:rFonts w:cs="Arial"/>
              </w:rPr>
              <w:t>imi</w:t>
            </w:r>
            <w:r w:rsidRPr="007D6D56">
              <w:rPr>
                <w:rFonts w:cs="Arial"/>
                <w:spacing w:val="-2"/>
              </w:rPr>
              <w:t>n</w:t>
            </w:r>
            <w:r w:rsidRPr="007D6D56">
              <w:rPr>
                <w:rFonts w:cs="Arial"/>
              </w:rPr>
              <w:t>al Justi</w:t>
            </w:r>
            <w:r w:rsidRPr="007D6D56">
              <w:rPr>
                <w:rFonts w:cs="Arial"/>
                <w:spacing w:val="-3"/>
              </w:rPr>
              <w:t>c</w:t>
            </w:r>
            <w:r>
              <w:rPr>
                <w:rFonts w:cs="Arial"/>
              </w:rPr>
              <w:t>e</w:t>
            </w:r>
          </w:p>
          <w:p w14:paraId="15A9AA51" w14:textId="5773F063" w:rsidR="00690AEA" w:rsidRPr="007D6D56" w:rsidRDefault="00690AEA" w:rsidP="00690AEA">
            <w:pPr>
              <w:kinsoku w:val="0"/>
              <w:overflowPunct w:val="0"/>
              <w:spacing w:line="271" w:lineRule="exact"/>
              <w:rPr>
                <w:rFonts w:cs="Arial"/>
              </w:rPr>
            </w:pPr>
            <w:r w:rsidRPr="007D6D56">
              <w:rPr>
                <w:rFonts w:cs="Arial"/>
              </w:rPr>
              <w:t>Ser</w:t>
            </w:r>
            <w:r w:rsidRPr="007D6D56">
              <w:rPr>
                <w:rFonts w:cs="Arial"/>
                <w:spacing w:val="-4"/>
              </w:rPr>
              <w:t>v</w:t>
            </w:r>
            <w:r w:rsidRPr="007D6D56">
              <w:rPr>
                <w:rFonts w:cs="Arial"/>
              </w:rPr>
              <w:t>ices D</w:t>
            </w:r>
            <w:r w:rsidRPr="007D6D56">
              <w:rPr>
                <w:rFonts w:cs="Arial"/>
                <w:spacing w:val="1"/>
              </w:rPr>
              <w:t>i</w:t>
            </w:r>
            <w:r w:rsidRPr="007D6D56">
              <w:rPr>
                <w:rFonts w:cs="Arial"/>
                <w:spacing w:val="-3"/>
              </w:rPr>
              <w:t>v</w:t>
            </w:r>
            <w:r w:rsidRPr="007D6D56">
              <w:rPr>
                <w:rFonts w:cs="Arial"/>
              </w:rPr>
              <w:t>is</w:t>
            </w:r>
            <w:r w:rsidRPr="007D6D56">
              <w:rPr>
                <w:rFonts w:cs="Arial"/>
                <w:spacing w:val="-1"/>
              </w:rPr>
              <w:t>i</w:t>
            </w:r>
            <w:r w:rsidRPr="007D6D56">
              <w:rPr>
                <w:rFonts w:cs="Arial"/>
              </w:rPr>
              <w:t xml:space="preserve">on </w:t>
            </w:r>
            <w:r w:rsidR="00B44111" w:rsidRPr="007D6D56">
              <w:rPr>
                <w:rFonts w:cs="Arial"/>
              </w:rPr>
              <w:t>thro</w:t>
            </w:r>
            <w:r w:rsidR="00B44111" w:rsidRPr="007D6D56">
              <w:rPr>
                <w:rFonts w:cs="Arial"/>
                <w:spacing w:val="-2"/>
              </w:rPr>
              <w:t>ug</w:t>
            </w:r>
            <w:r w:rsidR="00B44111" w:rsidRPr="007D6D56">
              <w:rPr>
                <w:rFonts w:cs="Arial"/>
              </w:rPr>
              <w:t>hout.</w:t>
            </w:r>
          </w:p>
          <w:p w14:paraId="28F798C1" w14:textId="77777777" w:rsidR="00690AEA" w:rsidRPr="00690AEA" w:rsidRDefault="00690AEA" w:rsidP="00690AEA">
            <w:pPr>
              <w:kinsoku w:val="0"/>
              <w:overflowPunct w:val="0"/>
              <w:rPr>
                <w:rFonts w:cs="Arial"/>
              </w:rPr>
            </w:pPr>
            <w:r w:rsidRPr="007D6D56">
              <w:rPr>
                <w:rFonts w:cs="Arial"/>
              </w:rPr>
              <w:t>A</w:t>
            </w:r>
            <w:r w:rsidRPr="007D6D56">
              <w:rPr>
                <w:rFonts w:cs="Arial"/>
                <w:spacing w:val="1"/>
              </w:rPr>
              <w:t>m</w:t>
            </w:r>
            <w:r w:rsidRPr="007D6D56">
              <w:rPr>
                <w:rFonts w:cs="Arial"/>
                <w:spacing w:val="-2"/>
              </w:rPr>
              <w:t>e</w:t>
            </w:r>
            <w:r w:rsidRPr="007D6D56">
              <w:rPr>
                <w:rFonts w:cs="Arial"/>
              </w:rPr>
              <w:t>n</w:t>
            </w:r>
            <w:r w:rsidRPr="007D6D56">
              <w:rPr>
                <w:rFonts w:cs="Arial"/>
                <w:spacing w:val="-2"/>
              </w:rPr>
              <w:t>d</w:t>
            </w:r>
            <w:r w:rsidRPr="007D6D56">
              <w:rPr>
                <w:rFonts w:cs="Arial"/>
              </w:rPr>
              <w:t xml:space="preserve">ed </w:t>
            </w:r>
            <w:r w:rsidRPr="007D6D56">
              <w:rPr>
                <w:rFonts w:cs="Arial"/>
                <w:spacing w:val="-2"/>
              </w:rPr>
              <w:t>t</w:t>
            </w:r>
            <w:r w:rsidRPr="007D6D56">
              <w:rPr>
                <w:rFonts w:cs="Arial"/>
              </w:rPr>
              <w:t>e</w:t>
            </w:r>
            <w:r w:rsidRPr="007D6D56">
              <w:rPr>
                <w:rFonts w:cs="Arial"/>
                <w:spacing w:val="-3"/>
              </w:rPr>
              <w:t>x</w:t>
            </w:r>
            <w:r w:rsidRPr="007D6D56">
              <w:rPr>
                <w:rFonts w:cs="Arial"/>
              </w:rPr>
              <w:t xml:space="preserve">t at </w:t>
            </w:r>
            <w:r w:rsidRPr="007D6D56">
              <w:rPr>
                <w:rFonts w:cs="Arial"/>
                <w:spacing w:val="-2"/>
              </w:rPr>
              <w:t>p</w:t>
            </w:r>
            <w:r w:rsidRPr="007D6D56">
              <w:rPr>
                <w:rFonts w:cs="Arial"/>
              </w:rPr>
              <w:t>ara</w:t>
            </w:r>
            <w:r w:rsidRPr="007D6D56">
              <w:rPr>
                <w:rFonts w:cs="Arial"/>
                <w:spacing w:val="-2"/>
              </w:rPr>
              <w:t>g</w:t>
            </w:r>
            <w:r w:rsidRPr="007D6D56">
              <w:rPr>
                <w:rFonts w:cs="Arial"/>
              </w:rPr>
              <w:t xml:space="preserve">raphs </w:t>
            </w:r>
            <w:r w:rsidRPr="007D6D56">
              <w:rPr>
                <w:rFonts w:cs="Arial"/>
                <w:spacing w:val="-1"/>
              </w:rPr>
              <w:t>8</w:t>
            </w:r>
            <w:r w:rsidRPr="007D6D56">
              <w:rPr>
                <w:rFonts w:cs="Arial"/>
              </w:rPr>
              <w:t>.</w:t>
            </w:r>
            <w:r w:rsidRPr="007D6D56">
              <w:rPr>
                <w:rFonts w:cs="Arial"/>
                <w:spacing w:val="1"/>
              </w:rPr>
              <w:t>1</w:t>
            </w:r>
            <w:r w:rsidRPr="007D6D56">
              <w:rPr>
                <w:rFonts w:cs="Arial"/>
              </w:rPr>
              <w:t>,</w:t>
            </w:r>
            <w:r w:rsidRPr="007D6D56">
              <w:rPr>
                <w:rFonts w:cs="Arial"/>
                <w:spacing w:val="-2"/>
              </w:rPr>
              <w:t xml:space="preserve"> </w:t>
            </w:r>
            <w:r w:rsidRPr="007D6D56">
              <w:rPr>
                <w:rFonts w:cs="Arial"/>
              </w:rPr>
              <w:t>8.</w:t>
            </w:r>
            <w:r w:rsidRPr="007D6D56">
              <w:rPr>
                <w:rFonts w:cs="Arial"/>
                <w:spacing w:val="-1"/>
              </w:rPr>
              <w:t>8</w:t>
            </w:r>
            <w:r w:rsidRPr="007D6D56">
              <w:rPr>
                <w:rFonts w:cs="Arial"/>
              </w:rPr>
              <w:t>, 8</w:t>
            </w:r>
            <w:r w:rsidRPr="007D6D56">
              <w:rPr>
                <w:rFonts w:cs="Arial"/>
                <w:spacing w:val="-2"/>
              </w:rPr>
              <w:t>.</w:t>
            </w:r>
            <w:r w:rsidRPr="007D6D56">
              <w:rPr>
                <w:rFonts w:cs="Arial"/>
              </w:rPr>
              <w:t>9,</w:t>
            </w:r>
            <w:r w:rsidRPr="007D6D56">
              <w:rPr>
                <w:rFonts w:cs="Arial"/>
                <w:spacing w:val="-2"/>
              </w:rPr>
              <w:t xml:space="preserve"> </w:t>
            </w:r>
            <w:r w:rsidRPr="007D6D56">
              <w:rPr>
                <w:rFonts w:cs="Arial"/>
              </w:rPr>
              <w:t>8.</w:t>
            </w:r>
            <w:r w:rsidRPr="007D6D56">
              <w:rPr>
                <w:rFonts w:cs="Arial"/>
                <w:spacing w:val="-1"/>
              </w:rPr>
              <w:t>1</w:t>
            </w:r>
            <w:r w:rsidRPr="007D6D56">
              <w:rPr>
                <w:rFonts w:cs="Arial"/>
              </w:rPr>
              <w:t>2, 8</w:t>
            </w:r>
            <w:r w:rsidRPr="007D6D56">
              <w:rPr>
                <w:rFonts w:cs="Arial"/>
                <w:spacing w:val="-2"/>
              </w:rPr>
              <w:t>.</w:t>
            </w:r>
            <w:r>
              <w:rPr>
                <w:rFonts w:cs="Arial"/>
              </w:rPr>
              <w:t xml:space="preserve">14, </w:t>
            </w:r>
            <w:r w:rsidRPr="007D6D56">
              <w:rPr>
                <w:rFonts w:cs="Arial"/>
              </w:rPr>
              <w:t>9.</w:t>
            </w:r>
            <w:r w:rsidRPr="007D6D56">
              <w:rPr>
                <w:rFonts w:cs="Arial"/>
                <w:spacing w:val="1"/>
              </w:rPr>
              <w:t>1</w:t>
            </w:r>
            <w:r w:rsidRPr="007D6D56">
              <w:rPr>
                <w:rFonts w:cs="Arial"/>
              </w:rPr>
              <w:t>,</w:t>
            </w:r>
            <w:r w:rsidRPr="007D6D56">
              <w:rPr>
                <w:rFonts w:cs="Arial"/>
                <w:spacing w:val="-2"/>
              </w:rPr>
              <w:t xml:space="preserve"> </w:t>
            </w:r>
            <w:r w:rsidRPr="007D6D56">
              <w:rPr>
                <w:rFonts w:cs="Arial"/>
                <w:spacing w:val="1"/>
              </w:rPr>
              <w:t>1</w:t>
            </w:r>
            <w:r w:rsidRPr="007D6D56">
              <w:rPr>
                <w:rFonts w:cs="Arial"/>
              </w:rPr>
              <w:t>0</w:t>
            </w:r>
            <w:r w:rsidRPr="007D6D56">
              <w:rPr>
                <w:rFonts w:cs="Arial"/>
                <w:spacing w:val="-2"/>
              </w:rPr>
              <w:t>.</w:t>
            </w:r>
            <w:r w:rsidRPr="007D6D56">
              <w:rPr>
                <w:rFonts w:cs="Arial"/>
              </w:rPr>
              <w:t>2 &amp;</w:t>
            </w:r>
            <w:r w:rsidRPr="007D6D56">
              <w:rPr>
                <w:rFonts w:cs="Arial"/>
                <w:spacing w:val="-1"/>
              </w:rPr>
              <w:t xml:space="preserve"> </w:t>
            </w:r>
            <w:r w:rsidRPr="007D6D56">
              <w:rPr>
                <w:rFonts w:cs="Arial"/>
              </w:rPr>
              <w:t>11</w:t>
            </w:r>
            <w:r w:rsidRPr="007D6D56">
              <w:rPr>
                <w:rFonts w:cs="Arial"/>
                <w:spacing w:val="-2"/>
              </w:rPr>
              <w:t>.</w:t>
            </w:r>
            <w:r w:rsidRPr="007D6D56">
              <w:rPr>
                <w:rFonts w:cs="Arial"/>
              </w:rPr>
              <w:t>8.</w:t>
            </w:r>
          </w:p>
        </w:tc>
        <w:tc>
          <w:tcPr>
            <w:tcW w:w="1998" w:type="dxa"/>
            <w:shd w:val="clear" w:color="auto" w:fill="auto"/>
          </w:tcPr>
          <w:p w14:paraId="3DABE7D9" w14:textId="77777777" w:rsidR="00690AEA" w:rsidRPr="007D6D56" w:rsidRDefault="00690AEA" w:rsidP="00690AEA">
            <w:pPr>
              <w:kinsoku w:val="0"/>
              <w:overflowPunct w:val="0"/>
              <w:spacing w:line="200" w:lineRule="exact"/>
              <w:rPr>
                <w:sz w:val="20"/>
                <w:szCs w:val="20"/>
              </w:rPr>
            </w:pPr>
          </w:p>
          <w:p w14:paraId="06EA5178" w14:textId="77777777" w:rsidR="00690AEA" w:rsidRPr="007D6D56" w:rsidRDefault="00690AEA" w:rsidP="00690AEA">
            <w:pPr>
              <w:kinsoku w:val="0"/>
              <w:overflowPunct w:val="0"/>
              <w:spacing w:before="10" w:line="200" w:lineRule="exact"/>
              <w:rPr>
                <w:sz w:val="20"/>
                <w:szCs w:val="20"/>
              </w:rPr>
            </w:pPr>
          </w:p>
          <w:p w14:paraId="66440FB4" w14:textId="77777777" w:rsidR="00690AEA" w:rsidRPr="007D6D56" w:rsidRDefault="00690AEA" w:rsidP="00690AEA">
            <w:pPr>
              <w:kinsoku w:val="0"/>
              <w:overflowPunct w:val="0"/>
              <w:ind w:left="99"/>
            </w:pPr>
            <w:r w:rsidRPr="007D6D56">
              <w:rPr>
                <w:rFonts w:cs="Arial"/>
              </w:rPr>
              <w:t>11/</w:t>
            </w:r>
            <w:r w:rsidRPr="007D6D56">
              <w:rPr>
                <w:rFonts w:cs="Arial"/>
                <w:spacing w:val="-1"/>
              </w:rPr>
              <w:t>0</w:t>
            </w:r>
            <w:r w:rsidRPr="007D6D56">
              <w:rPr>
                <w:rFonts w:cs="Arial"/>
              </w:rPr>
              <w:t>1/</w:t>
            </w:r>
            <w:r w:rsidRPr="007D6D56">
              <w:rPr>
                <w:rFonts w:cs="Arial"/>
                <w:spacing w:val="-1"/>
              </w:rPr>
              <w:t>2</w:t>
            </w:r>
            <w:r w:rsidRPr="007D6D56">
              <w:rPr>
                <w:rFonts w:cs="Arial"/>
              </w:rPr>
              <w:t>017</w:t>
            </w:r>
          </w:p>
        </w:tc>
      </w:tr>
      <w:tr w:rsidR="00690AEA" w:rsidRPr="00A324B2" w14:paraId="38F23F3A" w14:textId="77777777" w:rsidTr="0057325F">
        <w:trPr>
          <w:trHeight w:val="397"/>
          <w:tblHeader/>
        </w:trPr>
        <w:tc>
          <w:tcPr>
            <w:tcW w:w="1696" w:type="dxa"/>
            <w:shd w:val="clear" w:color="auto" w:fill="auto"/>
          </w:tcPr>
          <w:p w14:paraId="2213A10D" w14:textId="77777777" w:rsidR="00690AEA" w:rsidRPr="007D6D56" w:rsidRDefault="00690AEA" w:rsidP="00690AEA">
            <w:pPr>
              <w:kinsoku w:val="0"/>
              <w:overflowPunct w:val="0"/>
              <w:spacing w:before="13" w:line="260" w:lineRule="exact"/>
              <w:rPr>
                <w:sz w:val="26"/>
                <w:szCs w:val="26"/>
              </w:rPr>
            </w:pPr>
          </w:p>
          <w:p w14:paraId="6616267E" w14:textId="77777777" w:rsidR="00690AEA" w:rsidRPr="007D6D56" w:rsidRDefault="00690AEA" w:rsidP="00690AEA">
            <w:pPr>
              <w:kinsoku w:val="0"/>
              <w:overflowPunct w:val="0"/>
            </w:pPr>
            <w:r w:rsidRPr="007D6D56">
              <w:rPr>
                <w:rFonts w:cs="Arial"/>
              </w:rPr>
              <w:t>5.</w:t>
            </w:r>
            <w:r w:rsidRPr="007D6D56">
              <w:rPr>
                <w:rFonts w:cs="Arial"/>
                <w:spacing w:val="1"/>
              </w:rPr>
              <w:t>0</w:t>
            </w:r>
            <w:r w:rsidRPr="007D6D56">
              <w:rPr>
                <w:rFonts w:cs="Arial"/>
              </w:rPr>
              <w:t>0</w:t>
            </w:r>
          </w:p>
        </w:tc>
        <w:tc>
          <w:tcPr>
            <w:tcW w:w="5344" w:type="dxa"/>
            <w:shd w:val="clear" w:color="auto" w:fill="auto"/>
          </w:tcPr>
          <w:p w14:paraId="7ACFA781" w14:textId="77777777" w:rsidR="00690AEA" w:rsidRDefault="00690AEA" w:rsidP="00690AEA">
            <w:pPr>
              <w:kinsoku w:val="0"/>
              <w:overflowPunct w:val="0"/>
              <w:spacing w:line="273" w:lineRule="exact"/>
              <w:ind w:left="102"/>
              <w:rPr>
                <w:rFonts w:cs="Arial"/>
              </w:rPr>
            </w:pPr>
            <w:r w:rsidRPr="007D6D56">
              <w:rPr>
                <w:rFonts w:cs="Arial"/>
              </w:rPr>
              <w:t>A</w:t>
            </w:r>
            <w:r w:rsidRPr="007D6D56">
              <w:rPr>
                <w:rFonts w:cs="Arial"/>
                <w:spacing w:val="1"/>
              </w:rPr>
              <w:t>m</w:t>
            </w:r>
            <w:r w:rsidRPr="007D6D56">
              <w:rPr>
                <w:rFonts w:cs="Arial"/>
                <w:spacing w:val="-2"/>
              </w:rPr>
              <w:t>e</w:t>
            </w:r>
            <w:r w:rsidRPr="007D6D56">
              <w:rPr>
                <w:rFonts w:cs="Arial"/>
              </w:rPr>
              <w:t>n</w:t>
            </w:r>
            <w:r w:rsidRPr="007D6D56">
              <w:rPr>
                <w:rFonts w:cs="Arial"/>
                <w:spacing w:val="-2"/>
              </w:rPr>
              <w:t>d</w:t>
            </w:r>
            <w:r w:rsidRPr="007D6D56">
              <w:rPr>
                <w:rFonts w:cs="Arial"/>
              </w:rPr>
              <w:t xml:space="preserve">ed </w:t>
            </w:r>
            <w:r w:rsidRPr="007D6D56">
              <w:rPr>
                <w:rFonts w:cs="Arial"/>
                <w:spacing w:val="-2"/>
              </w:rPr>
              <w:t>t</w:t>
            </w:r>
            <w:r w:rsidRPr="007D6D56">
              <w:rPr>
                <w:rFonts w:cs="Arial"/>
              </w:rPr>
              <w:t>e</w:t>
            </w:r>
            <w:r w:rsidRPr="007D6D56">
              <w:rPr>
                <w:rFonts w:cs="Arial"/>
                <w:spacing w:val="-3"/>
              </w:rPr>
              <w:t>x</w:t>
            </w:r>
            <w:r w:rsidRPr="007D6D56">
              <w:rPr>
                <w:rFonts w:cs="Arial"/>
              </w:rPr>
              <w:t xml:space="preserve">t at </w:t>
            </w:r>
            <w:r w:rsidRPr="007D6D56">
              <w:rPr>
                <w:rFonts w:cs="Arial"/>
                <w:spacing w:val="-2"/>
              </w:rPr>
              <w:t>P</w:t>
            </w:r>
            <w:r w:rsidRPr="007D6D56">
              <w:rPr>
                <w:rFonts w:cs="Arial"/>
              </w:rPr>
              <w:t>ara</w:t>
            </w:r>
            <w:r w:rsidRPr="007D6D56">
              <w:rPr>
                <w:rFonts w:cs="Arial"/>
                <w:spacing w:val="-2"/>
              </w:rPr>
              <w:t xml:space="preserve"> </w:t>
            </w:r>
            <w:r>
              <w:rPr>
                <w:rFonts w:cs="Arial"/>
              </w:rPr>
              <w:t>2.1</w:t>
            </w:r>
          </w:p>
          <w:p w14:paraId="0B5A0A1C" w14:textId="6004C439" w:rsidR="00690AEA" w:rsidRDefault="00690AEA" w:rsidP="00690AEA">
            <w:pPr>
              <w:kinsoku w:val="0"/>
              <w:overflowPunct w:val="0"/>
              <w:spacing w:line="273" w:lineRule="exact"/>
              <w:ind w:left="102"/>
              <w:rPr>
                <w:rFonts w:cs="Arial"/>
              </w:rPr>
            </w:pPr>
            <w:r w:rsidRPr="007D6D56">
              <w:rPr>
                <w:rFonts w:cs="Arial"/>
              </w:rPr>
              <w:t>Du</w:t>
            </w:r>
            <w:r w:rsidRPr="007D6D56">
              <w:rPr>
                <w:rFonts w:cs="Arial"/>
                <w:spacing w:val="1"/>
              </w:rPr>
              <w:t>p</w:t>
            </w:r>
            <w:r w:rsidRPr="007D6D56">
              <w:rPr>
                <w:rFonts w:cs="Arial"/>
              </w:rPr>
              <w:t>l</w:t>
            </w:r>
            <w:r w:rsidRPr="007D6D56">
              <w:rPr>
                <w:rFonts w:cs="Arial"/>
                <w:spacing w:val="-1"/>
              </w:rPr>
              <w:t>i</w:t>
            </w:r>
            <w:r w:rsidRPr="007D6D56">
              <w:rPr>
                <w:rFonts w:cs="Arial"/>
              </w:rPr>
              <w:t>cate</w:t>
            </w:r>
            <w:r w:rsidRPr="007D6D56">
              <w:rPr>
                <w:rFonts w:cs="Arial"/>
                <w:spacing w:val="-1"/>
              </w:rPr>
              <w:t xml:space="preserve"> </w:t>
            </w:r>
            <w:r w:rsidRPr="007D6D56">
              <w:rPr>
                <w:rFonts w:cs="Arial"/>
              </w:rPr>
              <w:t>Para</w:t>
            </w:r>
            <w:r w:rsidRPr="007D6D56">
              <w:rPr>
                <w:rFonts w:cs="Arial"/>
                <w:spacing w:val="-2"/>
              </w:rPr>
              <w:t>g</w:t>
            </w:r>
            <w:r w:rsidRPr="007D6D56">
              <w:rPr>
                <w:rFonts w:cs="Arial"/>
              </w:rPr>
              <w:t xml:space="preserve">raph </w:t>
            </w:r>
            <w:r w:rsidRPr="007D6D56">
              <w:rPr>
                <w:rFonts w:cs="Arial"/>
                <w:spacing w:val="-3"/>
              </w:rPr>
              <w:t>r</w:t>
            </w:r>
            <w:r w:rsidRPr="007D6D56">
              <w:rPr>
                <w:rFonts w:cs="Arial"/>
              </w:rPr>
              <w:t>e</w:t>
            </w:r>
            <w:r w:rsidRPr="007D6D56">
              <w:rPr>
                <w:rFonts w:cs="Arial"/>
                <w:spacing w:val="1"/>
              </w:rPr>
              <w:t>m</w:t>
            </w:r>
            <w:r w:rsidRPr="007D6D56">
              <w:rPr>
                <w:rFonts w:cs="Arial"/>
              </w:rPr>
              <w:t>o</w:t>
            </w:r>
            <w:r w:rsidRPr="007D6D56">
              <w:rPr>
                <w:rFonts w:cs="Arial"/>
                <w:spacing w:val="-3"/>
              </w:rPr>
              <w:t>v</w:t>
            </w:r>
            <w:r w:rsidRPr="007D6D56">
              <w:rPr>
                <w:rFonts w:cs="Arial"/>
              </w:rPr>
              <w:t>ed</w:t>
            </w:r>
            <w:r w:rsidRPr="007D6D56">
              <w:rPr>
                <w:rFonts w:cs="Arial"/>
                <w:spacing w:val="-2"/>
              </w:rPr>
              <w:t xml:space="preserve"> </w:t>
            </w:r>
            <w:r w:rsidRPr="007D6D56">
              <w:rPr>
                <w:rFonts w:cs="Arial"/>
              </w:rPr>
              <w:t>at</w:t>
            </w:r>
            <w:r w:rsidRPr="007D6D56">
              <w:rPr>
                <w:rFonts w:cs="Arial"/>
                <w:spacing w:val="-2"/>
              </w:rPr>
              <w:t xml:space="preserve"> </w:t>
            </w:r>
            <w:r w:rsidR="00B44111" w:rsidRPr="007D6D56">
              <w:rPr>
                <w:rFonts w:cs="Arial"/>
              </w:rPr>
              <w:t>12</w:t>
            </w:r>
            <w:r w:rsidR="00B44111" w:rsidRPr="007D6D56">
              <w:rPr>
                <w:rFonts w:cs="Arial"/>
                <w:spacing w:val="-2"/>
              </w:rPr>
              <w:t>.</w:t>
            </w:r>
            <w:r w:rsidR="00B44111" w:rsidRPr="007D6D56">
              <w:rPr>
                <w:rFonts w:cs="Arial"/>
              </w:rPr>
              <w:t>2.</w:t>
            </w:r>
            <w:r w:rsidRPr="007D6D56">
              <w:rPr>
                <w:rFonts w:cs="Arial"/>
              </w:rPr>
              <w:t xml:space="preserve"> </w:t>
            </w:r>
          </w:p>
          <w:p w14:paraId="18428C98" w14:textId="77777777" w:rsidR="00690AEA" w:rsidRPr="00690AEA" w:rsidRDefault="00690AEA" w:rsidP="00690AEA">
            <w:pPr>
              <w:kinsoku w:val="0"/>
              <w:overflowPunct w:val="0"/>
              <w:spacing w:line="273" w:lineRule="exact"/>
              <w:ind w:left="102"/>
              <w:rPr>
                <w:rFonts w:cs="Arial"/>
              </w:rPr>
            </w:pPr>
            <w:r w:rsidRPr="007D6D56">
              <w:rPr>
                <w:rFonts w:cs="Arial"/>
              </w:rPr>
              <w:t>Additi</w:t>
            </w:r>
            <w:r w:rsidRPr="007D6D56">
              <w:rPr>
                <w:rFonts w:cs="Arial"/>
                <w:spacing w:val="-2"/>
              </w:rPr>
              <w:t>o</w:t>
            </w:r>
            <w:r w:rsidRPr="007D6D56">
              <w:rPr>
                <w:rFonts w:cs="Arial"/>
              </w:rPr>
              <w:t xml:space="preserve">nal </w:t>
            </w:r>
            <w:r w:rsidRPr="007D6D56">
              <w:rPr>
                <w:rFonts w:cs="Arial"/>
                <w:spacing w:val="-2"/>
              </w:rPr>
              <w:t>P</w:t>
            </w:r>
            <w:r w:rsidRPr="007D6D56">
              <w:rPr>
                <w:rFonts w:cs="Arial"/>
              </w:rPr>
              <w:t>ara</w:t>
            </w:r>
            <w:r w:rsidRPr="007D6D56">
              <w:rPr>
                <w:rFonts w:cs="Arial"/>
                <w:spacing w:val="-2"/>
              </w:rPr>
              <w:t>g</w:t>
            </w:r>
            <w:r w:rsidRPr="007D6D56">
              <w:rPr>
                <w:rFonts w:cs="Arial"/>
              </w:rPr>
              <w:t>raph</w:t>
            </w:r>
            <w:r w:rsidRPr="007D6D56">
              <w:rPr>
                <w:rFonts w:cs="Arial"/>
                <w:spacing w:val="-2"/>
              </w:rPr>
              <w:t xml:space="preserve"> a</w:t>
            </w:r>
            <w:r w:rsidRPr="007D6D56">
              <w:rPr>
                <w:rFonts w:cs="Arial"/>
              </w:rPr>
              <w:t>dd</w:t>
            </w:r>
            <w:r w:rsidRPr="007D6D56">
              <w:rPr>
                <w:rFonts w:cs="Arial"/>
                <w:spacing w:val="-2"/>
              </w:rPr>
              <w:t>e</w:t>
            </w:r>
            <w:r w:rsidRPr="007D6D56">
              <w:rPr>
                <w:rFonts w:cs="Arial"/>
              </w:rPr>
              <w:t xml:space="preserve">d </w:t>
            </w:r>
            <w:r w:rsidRPr="007D6D56">
              <w:rPr>
                <w:rFonts w:cs="Arial"/>
                <w:spacing w:val="1"/>
              </w:rPr>
              <w:t>a</w:t>
            </w:r>
            <w:r w:rsidRPr="007D6D56">
              <w:rPr>
                <w:rFonts w:cs="Arial"/>
              </w:rPr>
              <w:t>t</w:t>
            </w:r>
            <w:r w:rsidRPr="007D6D56">
              <w:rPr>
                <w:rFonts w:cs="Arial"/>
                <w:spacing w:val="-2"/>
              </w:rPr>
              <w:t xml:space="preserve"> </w:t>
            </w:r>
            <w:r w:rsidRPr="007D6D56">
              <w:rPr>
                <w:rFonts w:cs="Arial"/>
                <w:spacing w:val="1"/>
              </w:rPr>
              <w:t>1</w:t>
            </w:r>
            <w:r w:rsidRPr="007D6D56">
              <w:rPr>
                <w:rFonts w:cs="Arial"/>
                <w:spacing w:val="-2"/>
              </w:rPr>
              <w:t>2</w:t>
            </w:r>
            <w:r w:rsidRPr="007D6D56">
              <w:rPr>
                <w:rFonts w:cs="Arial"/>
              </w:rPr>
              <w:t>.5</w:t>
            </w:r>
          </w:p>
        </w:tc>
        <w:tc>
          <w:tcPr>
            <w:tcW w:w="1998" w:type="dxa"/>
            <w:shd w:val="clear" w:color="auto" w:fill="auto"/>
          </w:tcPr>
          <w:p w14:paraId="4C187471" w14:textId="77777777" w:rsidR="00690AEA" w:rsidRPr="007D6D56" w:rsidRDefault="00690AEA" w:rsidP="00690AEA">
            <w:pPr>
              <w:kinsoku w:val="0"/>
              <w:overflowPunct w:val="0"/>
              <w:spacing w:before="13" w:line="260" w:lineRule="exact"/>
              <w:rPr>
                <w:sz w:val="26"/>
                <w:szCs w:val="26"/>
              </w:rPr>
            </w:pPr>
          </w:p>
          <w:p w14:paraId="6137E8FE" w14:textId="77777777" w:rsidR="00690AEA" w:rsidRPr="007D6D56" w:rsidRDefault="00690AEA" w:rsidP="00690AEA">
            <w:pPr>
              <w:kinsoku w:val="0"/>
              <w:overflowPunct w:val="0"/>
              <w:ind w:left="99"/>
            </w:pPr>
            <w:r w:rsidRPr="007D6D56">
              <w:rPr>
                <w:rFonts w:cs="Arial"/>
              </w:rPr>
              <w:t>13/</w:t>
            </w:r>
            <w:r w:rsidRPr="007D6D56">
              <w:rPr>
                <w:rFonts w:cs="Arial"/>
                <w:spacing w:val="-1"/>
              </w:rPr>
              <w:t>0</w:t>
            </w:r>
            <w:r w:rsidRPr="007D6D56">
              <w:rPr>
                <w:rFonts w:cs="Arial"/>
              </w:rPr>
              <w:t>3/</w:t>
            </w:r>
            <w:r w:rsidRPr="007D6D56">
              <w:rPr>
                <w:rFonts w:cs="Arial"/>
                <w:spacing w:val="-1"/>
              </w:rPr>
              <w:t>2</w:t>
            </w:r>
            <w:r w:rsidRPr="007D6D56">
              <w:rPr>
                <w:rFonts w:cs="Arial"/>
              </w:rPr>
              <w:t>018</w:t>
            </w:r>
          </w:p>
        </w:tc>
      </w:tr>
      <w:tr w:rsidR="00690AEA" w:rsidRPr="00A324B2" w14:paraId="224C1CF3" w14:textId="77777777" w:rsidTr="0057325F">
        <w:trPr>
          <w:trHeight w:val="397"/>
          <w:tblHeader/>
        </w:trPr>
        <w:tc>
          <w:tcPr>
            <w:tcW w:w="1696" w:type="dxa"/>
            <w:shd w:val="clear" w:color="auto" w:fill="auto"/>
          </w:tcPr>
          <w:p w14:paraId="40705D93" w14:textId="77777777" w:rsidR="00690AEA" w:rsidRPr="007D6D56" w:rsidRDefault="00690AEA" w:rsidP="00690AEA">
            <w:pPr>
              <w:kinsoku w:val="0"/>
              <w:overflowPunct w:val="0"/>
              <w:spacing w:before="13" w:line="260" w:lineRule="exact"/>
              <w:rPr>
                <w:rFonts w:cs="Arial"/>
              </w:rPr>
            </w:pPr>
            <w:r w:rsidRPr="007D6D56">
              <w:rPr>
                <w:rFonts w:cs="Arial"/>
              </w:rPr>
              <w:t>6.00</w:t>
            </w:r>
          </w:p>
        </w:tc>
        <w:tc>
          <w:tcPr>
            <w:tcW w:w="5344" w:type="dxa"/>
            <w:shd w:val="clear" w:color="auto" w:fill="auto"/>
          </w:tcPr>
          <w:p w14:paraId="31C2B183" w14:textId="77777777" w:rsidR="00690AEA" w:rsidRPr="007D6D56" w:rsidRDefault="00690AEA" w:rsidP="00690AEA">
            <w:pPr>
              <w:kinsoku w:val="0"/>
              <w:overflowPunct w:val="0"/>
              <w:spacing w:line="273" w:lineRule="exact"/>
              <w:rPr>
                <w:rFonts w:cs="Arial"/>
              </w:rPr>
            </w:pPr>
            <w:r w:rsidRPr="007D6D56">
              <w:rPr>
                <w:rFonts w:cs="Arial"/>
              </w:rPr>
              <w:t>Changes to language used and removal of sections from SOP to National Guidance.</w:t>
            </w:r>
          </w:p>
        </w:tc>
        <w:tc>
          <w:tcPr>
            <w:tcW w:w="1998" w:type="dxa"/>
            <w:shd w:val="clear" w:color="auto" w:fill="auto"/>
          </w:tcPr>
          <w:p w14:paraId="1520B1A7" w14:textId="77777777" w:rsidR="00690AEA" w:rsidRPr="007D6D56" w:rsidRDefault="00690AEA" w:rsidP="00690AEA">
            <w:pPr>
              <w:kinsoku w:val="0"/>
              <w:overflowPunct w:val="0"/>
              <w:spacing w:before="13" w:line="260" w:lineRule="exact"/>
              <w:rPr>
                <w:rFonts w:cs="Arial"/>
              </w:rPr>
            </w:pPr>
            <w:r w:rsidRPr="007D6D56">
              <w:rPr>
                <w:sz w:val="26"/>
                <w:szCs w:val="26"/>
              </w:rPr>
              <w:t xml:space="preserve">  </w:t>
            </w:r>
            <w:r w:rsidRPr="007D6D56">
              <w:rPr>
                <w:rFonts w:cs="Arial"/>
              </w:rPr>
              <w:t>08/06/2021</w:t>
            </w:r>
          </w:p>
        </w:tc>
      </w:tr>
      <w:tr w:rsidR="00690AEA" w:rsidRPr="00A324B2" w14:paraId="2F3AD749" w14:textId="77777777" w:rsidTr="0057325F">
        <w:trPr>
          <w:trHeight w:val="397"/>
          <w:tblHeader/>
        </w:trPr>
        <w:tc>
          <w:tcPr>
            <w:tcW w:w="1696" w:type="dxa"/>
            <w:shd w:val="clear" w:color="auto" w:fill="auto"/>
          </w:tcPr>
          <w:p w14:paraId="5CFF627A" w14:textId="77777777" w:rsidR="00690AEA" w:rsidRPr="007F4051" w:rsidRDefault="00690AEA" w:rsidP="00690AEA">
            <w:pPr>
              <w:kinsoku w:val="0"/>
              <w:overflowPunct w:val="0"/>
              <w:spacing w:before="13" w:line="260" w:lineRule="exact"/>
              <w:rPr>
                <w:rFonts w:cs="Arial"/>
              </w:rPr>
            </w:pPr>
            <w:r w:rsidRPr="007F4051">
              <w:rPr>
                <w:rFonts w:cs="Arial"/>
              </w:rPr>
              <w:t>7.00</w:t>
            </w:r>
          </w:p>
        </w:tc>
        <w:tc>
          <w:tcPr>
            <w:tcW w:w="5344" w:type="dxa"/>
            <w:shd w:val="clear" w:color="auto" w:fill="auto"/>
          </w:tcPr>
          <w:p w14:paraId="4C71D81B" w14:textId="3E6E6027" w:rsidR="00690AEA" w:rsidRPr="007F4051" w:rsidRDefault="0017163C" w:rsidP="00E455EC">
            <w:pPr>
              <w:kinsoku w:val="0"/>
              <w:overflowPunct w:val="0"/>
              <w:spacing w:line="273" w:lineRule="exact"/>
              <w:rPr>
                <w:rFonts w:cs="Arial"/>
              </w:rPr>
            </w:pPr>
            <w:r w:rsidRPr="007F4051">
              <w:rPr>
                <w:rFonts w:cs="Arial"/>
              </w:rPr>
              <w:t>Contents page added and document fully reviewed to bring up to date.</w:t>
            </w:r>
          </w:p>
        </w:tc>
        <w:tc>
          <w:tcPr>
            <w:tcW w:w="1998" w:type="dxa"/>
            <w:shd w:val="clear" w:color="auto" w:fill="auto"/>
          </w:tcPr>
          <w:p w14:paraId="467C7254" w14:textId="2175C760" w:rsidR="00690AEA" w:rsidRPr="007F4051" w:rsidRDefault="007F4051" w:rsidP="00690AEA">
            <w:pPr>
              <w:kinsoku w:val="0"/>
              <w:overflowPunct w:val="0"/>
              <w:spacing w:before="13" w:line="260" w:lineRule="exact"/>
              <w:rPr>
                <w:sz w:val="26"/>
                <w:szCs w:val="26"/>
              </w:rPr>
            </w:pPr>
            <w:r w:rsidRPr="007F4051">
              <w:rPr>
                <w:sz w:val="26"/>
                <w:szCs w:val="26"/>
              </w:rPr>
              <w:t>22</w:t>
            </w:r>
            <w:r w:rsidR="0017163C" w:rsidRPr="007F4051">
              <w:rPr>
                <w:sz w:val="26"/>
                <w:szCs w:val="26"/>
              </w:rPr>
              <w:t>/</w:t>
            </w:r>
            <w:r w:rsidRPr="007F4051">
              <w:rPr>
                <w:sz w:val="26"/>
                <w:szCs w:val="26"/>
              </w:rPr>
              <w:t>07</w:t>
            </w:r>
            <w:r w:rsidR="0017163C" w:rsidRPr="007F4051">
              <w:rPr>
                <w:sz w:val="26"/>
                <w:szCs w:val="26"/>
              </w:rPr>
              <w:t>/2</w:t>
            </w:r>
            <w:r w:rsidRPr="007F4051">
              <w:rPr>
                <w:sz w:val="26"/>
                <w:szCs w:val="26"/>
              </w:rPr>
              <w:t>024</w:t>
            </w:r>
          </w:p>
        </w:tc>
      </w:tr>
    </w:tbl>
    <w:p w14:paraId="7F61CC07" w14:textId="77777777" w:rsidR="00AA7CEC" w:rsidRPr="00940BDB" w:rsidRDefault="00AA7CEC" w:rsidP="00AA7CEC">
      <w:pPr>
        <w:pStyle w:val="Heading2"/>
      </w:pPr>
      <w:bookmarkStart w:id="55" w:name="_Toc150336218"/>
      <w:bookmarkStart w:id="56" w:name="_Toc156904497"/>
      <w:bookmarkStart w:id="57" w:name="_Toc162965987"/>
      <w:r w:rsidRPr="00940BDB">
        <w:t>Feedback</w:t>
      </w:r>
      <w:bookmarkEnd w:id="55"/>
      <w:bookmarkEnd w:id="56"/>
      <w:bookmarkEnd w:id="57"/>
    </w:p>
    <w:p w14:paraId="65DD37CE" w14:textId="77777777" w:rsidR="00691973" w:rsidRDefault="00691973" w:rsidP="00691973">
      <w:pPr>
        <w:pStyle w:val="ParagraphContent"/>
      </w:pPr>
      <w:r>
        <w:t xml:space="preserve">All Police Scotland service delivery Policies, Standard Operating Procedures (SOPs) and National Guidance are subject to regular reviews. It is important that user feedback is considered when documents are reviewed. </w:t>
      </w:r>
    </w:p>
    <w:p w14:paraId="72B2BF10" w14:textId="42A4946C" w:rsidR="00AA7CEC" w:rsidRDefault="00691973" w:rsidP="00691973">
      <w:pPr>
        <w:pStyle w:val="ParagraphContent"/>
      </w:pPr>
      <w:r>
        <w:lastRenderedPageBreak/>
        <w:t xml:space="preserve">If any officer / staff member wishes to provide </w:t>
      </w:r>
      <w:proofErr w:type="gramStart"/>
      <w:r>
        <w:t>comment, or</w:t>
      </w:r>
      <w:proofErr w:type="gramEnd"/>
      <w:r>
        <w:t xml:space="preserve"> make suggestions for improvements to this or any associated document, a </w:t>
      </w:r>
      <w:r w:rsidRPr="00BC3FE5">
        <w:t>Service Delivery Policy and Procedure Feedback Form (Form 066-014)</w:t>
      </w:r>
      <w:r>
        <w:rPr>
          <w:color w:val="0000FF"/>
        </w:rPr>
        <w:t xml:space="preserve"> </w:t>
      </w:r>
      <w:r>
        <w:t>should be used.</w:t>
      </w:r>
    </w:p>
    <w:p w14:paraId="4E58B1DD" w14:textId="77777777" w:rsidR="00AA7CEC" w:rsidRPr="00CF37D7" w:rsidRDefault="00AA7CEC" w:rsidP="00D13A85"/>
    <w:sectPr w:rsidR="00AA7CEC" w:rsidRPr="00CF37D7" w:rsidSect="008017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DE60" w14:textId="77777777" w:rsidR="009770F8" w:rsidRDefault="009770F8" w:rsidP="00765717">
      <w:r>
        <w:separator/>
      </w:r>
    </w:p>
  </w:endnote>
  <w:endnote w:type="continuationSeparator" w:id="0">
    <w:p w14:paraId="790FCC9B" w14:textId="77777777" w:rsidR="009770F8" w:rsidRDefault="009770F8"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7D58A" w14:textId="77777777" w:rsidR="001A1481" w:rsidRDefault="001A1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27374"/>
      <w:docPartObj>
        <w:docPartGallery w:val="Page Numbers (Bottom of Page)"/>
        <w:docPartUnique/>
      </w:docPartObj>
    </w:sdtPr>
    <w:sdtEndPr>
      <w:rPr>
        <w:noProof/>
      </w:rPr>
    </w:sdtEndPr>
    <w:sdtContent>
      <w:p w14:paraId="1E5CF20B" w14:textId="258589C8" w:rsidR="00F94535" w:rsidRDefault="00F94535">
        <w:pPr>
          <w:pStyle w:val="Footer"/>
          <w:jc w:val="right"/>
        </w:pPr>
        <w:r>
          <w:fldChar w:fldCharType="begin"/>
        </w:r>
        <w:r>
          <w:instrText xml:space="preserve"> PAGE   \* MERGEFORMAT </w:instrText>
        </w:r>
        <w:r>
          <w:fldChar w:fldCharType="separate"/>
        </w:r>
        <w:r w:rsidR="00C5514D">
          <w:rPr>
            <w:noProof/>
          </w:rPr>
          <w:t>12</w:t>
        </w:r>
        <w:r>
          <w:rPr>
            <w:noProof/>
          </w:rPr>
          <w:fldChar w:fldCharType="end"/>
        </w:r>
      </w:p>
    </w:sdtContent>
  </w:sdt>
  <w:p w14:paraId="67B7EA5A" w14:textId="1F56FC17" w:rsidR="00C4193B" w:rsidRPr="00CF37D7" w:rsidRDefault="001A5359" w:rsidP="00166258">
    <w:pPr>
      <w:pStyle w:val="Footer"/>
      <w:spacing w:before="0" w:line="240" w:lineRule="auto"/>
      <w:rPr>
        <w:sz w:val="20"/>
        <w:szCs w:val="20"/>
      </w:rPr>
    </w:pPr>
    <w:r>
      <w:rPr>
        <w:sz w:val="20"/>
        <w:szCs w:val="20"/>
      </w:rPr>
      <w:t xml:space="preserve">Version </w:t>
    </w:r>
    <w:r w:rsidR="007F4051">
      <w:rPr>
        <w:sz w:val="20"/>
        <w:szCs w:val="20"/>
      </w:rPr>
      <w:t>7.00</w:t>
    </w:r>
    <w:r w:rsidR="00C91F2B">
      <w:rPr>
        <w:sz w:val="20"/>
        <w:szCs w:val="20"/>
      </w:rPr>
      <w:t xml:space="preserve"> (Publication Scheme)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4534"/>
      <w:docPartObj>
        <w:docPartGallery w:val="Page Numbers (Bottom of Page)"/>
        <w:docPartUnique/>
      </w:docPartObj>
    </w:sdtPr>
    <w:sdtEndPr>
      <w:rPr>
        <w:noProof/>
      </w:rPr>
    </w:sdtEndPr>
    <w:sdtContent>
      <w:p w14:paraId="1F390244" w14:textId="74085362" w:rsidR="00D808E6" w:rsidRDefault="00D808E6">
        <w:pPr>
          <w:pStyle w:val="Footer"/>
          <w:jc w:val="right"/>
        </w:pPr>
        <w:r>
          <w:fldChar w:fldCharType="begin"/>
        </w:r>
        <w:r>
          <w:instrText xml:space="preserve"> PAGE   \* MERGEFORMAT </w:instrText>
        </w:r>
        <w:r>
          <w:fldChar w:fldCharType="separate"/>
        </w:r>
        <w:r w:rsidR="00C5514D">
          <w:rPr>
            <w:noProof/>
          </w:rPr>
          <w:t>4</w:t>
        </w:r>
        <w:r>
          <w:rPr>
            <w:noProof/>
          </w:rPr>
          <w:fldChar w:fldCharType="end"/>
        </w:r>
      </w:p>
    </w:sdtContent>
  </w:sdt>
  <w:p w14:paraId="72F9B387" w14:textId="4727339F" w:rsidR="00C4193B" w:rsidRPr="00765717" w:rsidRDefault="001A5359" w:rsidP="00166258">
    <w:pPr>
      <w:pStyle w:val="Footer"/>
      <w:spacing w:before="0" w:line="240" w:lineRule="auto"/>
      <w:rPr>
        <w:rFonts w:cs="Arial"/>
        <w:sz w:val="20"/>
        <w:szCs w:val="20"/>
      </w:rPr>
    </w:pPr>
    <w:r>
      <w:rPr>
        <w:rFonts w:cs="Arial"/>
        <w:sz w:val="20"/>
        <w:szCs w:val="20"/>
      </w:rPr>
      <w:t xml:space="preserve">Version </w:t>
    </w:r>
    <w:r w:rsidR="007F4051">
      <w:rPr>
        <w:rFonts w:cs="Arial"/>
        <w:sz w:val="20"/>
        <w:szCs w:val="20"/>
      </w:rPr>
      <w:t>7.00</w:t>
    </w:r>
    <w:r w:rsidR="00C91F2B">
      <w:rPr>
        <w:rFonts w:cs="Arial"/>
        <w:sz w:val="20"/>
        <w:szCs w:val="20"/>
      </w:rPr>
      <w:t xml:space="preserve"> (Publication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937E7" w14:textId="77777777" w:rsidR="009770F8" w:rsidRDefault="009770F8" w:rsidP="00765717">
      <w:r>
        <w:separator/>
      </w:r>
    </w:p>
  </w:footnote>
  <w:footnote w:type="continuationSeparator" w:id="0">
    <w:p w14:paraId="0F928E7C" w14:textId="77777777" w:rsidR="009770F8" w:rsidRDefault="009770F8"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80A4" w14:textId="77777777" w:rsidR="001A1481" w:rsidRDefault="001A14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448A" w14:textId="6528E342" w:rsidR="00C4193B" w:rsidRPr="00166258" w:rsidRDefault="00166258"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EADCE" w14:textId="471AAB42" w:rsidR="00C4193B" w:rsidRPr="00765717" w:rsidRDefault="00C4193B" w:rsidP="00166258">
    <w:pPr>
      <w:pStyle w:val="Header"/>
      <w:spacing w:before="0" w:line="240" w:lineRule="auto"/>
      <w:jc w:val="center"/>
      <w:rPr>
        <w:rFonts w:ascii="Arial Black" w:hAnsi="Arial Black"/>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3351D5"/>
    <w:multiLevelType w:val="hybridMultilevel"/>
    <w:tmpl w:val="015ECA44"/>
    <w:lvl w:ilvl="0" w:tplc="84E492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E46FD9"/>
    <w:multiLevelType w:val="hybridMultilevel"/>
    <w:tmpl w:val="2A661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53000AB"/>
    <w:multiLevelType w:val="hybridMultilevel"/>
    <w:tmpl w:val="A40E44AA"/>
    <w:lvl w:ilvl="0" w:tplc="84E492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BEE584E"/>
    <w:multiLevelType w:val="hybridMultilevel"/>
    <w:tmpl w:val="F38A7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67F368B"/>
    <w:multiLevelType w:val="hybridMultilevel"/>
    <w:tmpl w:val="7408B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8B0FE8"/>
    <w:multiLevelType w:val="hybridMultilevel"/>
    <w:tmpl w:val="D390F5B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2" w15:restartNumberingAfterBreak="0">
    <w:nsid w:val="7CF46E85"/>
    <w:multiLevelType w:val="hybridMultilevel"/>
    <w:tmpl w:val="6D8E7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5132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7447426">
    <w:abstractNumId w:val="11"/>
  </w:num>
  <w:num w:numId="3" w16cid:durableId="1029064003">
    <w:abstractNumId w:val="27"/>
  </w:num>
  <w:num w:numId="4" w16cid:durableId="1307246985">
    <w:abstractNumId w:val="14"/>
  </w:num>
  <w:num w:numId="5" w16cid:durableId="548876952">
    <w:abstractNumId w:val="24"/>
  </w:num>
  <w:num w:numId="6" w16cid:durableId="997734620">
    <w:abstractNumId w:val="23"/>
  </w:num>
  <w:num w:numId="7" w16cid:durableId="1525434935">
    <w:abstractNumId w:val="0"/>
  </w:num>
  <w:num w:numId="8" w16cid:durableId="1608928749">
    <w:abstractNumId w:val="33"/>
  </w:num>
  <w:num w:numId="9" w16cid:durableId="82992083">
    <w:abstractNumId w:val="2"/>
  </w:num>
  <w:num w:numId="10" w16cid:durableId="1223130994">
    <w:abstractNumId w:val="20"/>
  </w:num>
  <w:num w:numId="11" w16cid:durableId="1110322755">
    <w:abstractNumId w:val="3"/>
  </w:num>
  <w:num w:numId="12" w16cid:durableId="733429007">
    <w:abstractNumId w:val="13"/>
  </w:num>
  <w:num w:numId="13" w16cid:durableId="1772623278">
    <w:abstractNumId w:val="5"/>
  </w:num>
  <w:num w:numId="14" w16cid:durableId="1294139579">
    <w:abstractNumId w:val="1"/>
  </w:num>
  <w:num w:numId="15" w16cid:durableId="468476499">
    <w:abstractNumId w:val="29"/>
  </w:num>
  <w:num w:numId="16" w16cid:durableId="1864440342">
    <w:abstractNumId w:val="16"/>
  </w:num>
  <w:num w:numId="17" w16cid:durableId="1782723991">
    <w:abstractNumId w:val="18"/>
  </w:num>
  <w:num w:numId="18" w16cid:durableId="1970746347">
    <w:abstractNumId w:val="22"/>
  </w:num>
  <w:num w:numId="19" w16cid:durableId="1544900835">
    <w:abstractNumId w:val="10"/>
  </w:num>
  <w:num w:numId="20" w16cid:durableId="1950508043">
    <w:abstractNumId w:val="21"/>
  </w:num>
  <w:num w:numId="21" w16cid:durableId="828598442">
    <w:abstractNumId w:val="12"/>
  </w:num>
  <w:num w:numId="22" w16cid:durableId="1343315073">
    <w:abstractNumId w:val="17"/>
  </w:num>
  <w:num w:numId="23" w16cid:durableId="847787560">
    <w:abstractNumId w:val="26"/>
  </w:num>
  <w:num w:numId="24" w16cid:durableId="2077237466">
    <w:abstractNumId w:val="25"/>
  </w:num>
  <w:num w:numId="25" w16cid:durableId="1899702695">
    <w:abstractNumId w:val="8"/>
  </w:num>
  <w:num w:numId="26" w16cid:durableId="828444638">
    <w:abstractNumId w:val="6"/>
  </w:num>
  <w:num w:numId="27" w16cid:durableId="1501849089">
    <w:abstractNumId w:val="9"/>
  </w:num>
  <w:num w:numId="28" w16cid:durableId="347222383">
    <w:abstractNumId w:val="31"/>
  </w:num>
  <w:num w:numId="29" w16cid:durableId="154027913">
    <w:abstractNumId w:val="7"/>
  </w:num>
  <w:num w:numId="30" w16cid:durableId="698630757">
    <w:abstractNumId w:val="4"/>
  </w:num>
  <w:num w:numId="31" w16cid:durableId="1082605780">
    <w:abstractNumId w:val="15"/>
  </w:num>
  <w:num w:numId="32" w16cid:durableId="1902519646">
    <w:abstractNumId w:val="28"/>
  </w:num>
  <w:num w:numId="33" w16cid:durableId="662195614">
    <w:abstractNumId w:val="30"/>
  </w:num>
  <w:num w:numId="34" w16cid:durableId="1769156863">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F8"/>
    <w:rsid w:val="000252AD"/>
    <w:rsid w:val="00044E87"/>
    <w:rsid w:val="0005219C"/>
    <w:rsid w:val="00062D87"/>
    <w:rsid w:val="000648CA"/>
    <w:rsid w:val="00083367"/>
    <w:rsid w:val="00097CE6"/>
    <w:rsid w:val="000A79B1"/>
    <w:rsid w:val="000B05CF"/>
    <w:rsid w:val="000B2BF5"/>
    <w:rsid w:val="000B2CF6"/>
    <w:rsid w:val="000B4CF2"/>
    <w:rsid w:val="000D3379"/>
    <w:rsid w:val="000E0755"/>
    <w:rsid w:val="000E2932"/>
    <w:rsid w:val="000E47CE"/>
    <w:rsid w:val="001032FD"/>
    <w:rsid w:val="0012237A"/>
    <w:rsid w:val="00126F33"/>
    <w:rsid w:val="00132405"/>
    <w:rsid w:val="001366E1"/>
    <w:rsid w:val="00161C69"/>
    <w:rsid w:val="0016347A"/>
    <w:rsid w:val="0016471D"/>
    <w:rsid w:val="00165822"/>
    <w:rsid w:val="00166258"/>
    <w:rsid w:val="00170879"/>
    <w:rsid w:val="0017163C"/>
    <w:rsid w:val="001735FE"/>
    <w:rsid w:val="0017434C"/>
    <w:rsid w:val="001837FB"/>
    <w:rsid w:val="001A1481"/>
    <w:rsid w:val="001A5359"/>
    <w:rsid w:val="001B0767"/>
    <w:rsid w:val="001D096E"/>
    <w:rsid w:val="001D3EBF"/>
    <w:rsid w:val="001F1197"/>
    <w:rsid w:val="00206C9F"/>
    <w:rsid w:val="002143A2"/>
    <w:rsid w:val="00222B23"/>
    <w:rsid w:val="002378E4"/>
    <w:rsid w:val="002451BF"/>
    <w:rsid w:val="00247152"/>
    <w:rsid w:val="002606F3"/>
    <w:rsid w:val="00261D48"/>
    <w:rsid w:val="0027190A"/>
    <w:rsid w:val="00284413"/>
    <w:rsid w:val="002930CF"/>
    <w:rsid w:val="00294A11"/>
    <w:rsid w:val="002A3F58"/>
    <w:rsid w:val="002D3FA9"/>
    <w:rsid w:val="002D5412"/>
    <w:rsid w:val="002E184B"/>
    <w:rsid w:val="002F5067"/>
    <w:rsid w:val="002F6369"/>
    <w:rsid w:val="002F6F22"/>
    <w:rsid w:val="00301D6D"/>
    <w:rsid w:val="00303402"/>
    <w:rsid w:val="003039DB"/>
    <w:rsid w:val="00305879"/>
    <w:rsid w:val="003112E3"/>
    <w:rsid w:val="003137B2"/>
    <w:rsid w:val="00314B00"/>
    <w:rsid w:val="00317FCE"/>
    <w:rsid w:val="003337B8"/>
    <w:rsid w:val="0033575B"/>
    <w:rsid w:val="00342C76"/>
    <w:rsid w:val="00350927"/>
    <w:rsid w:val="00351C27"/>
    <w:rsid w:val="00367863"/>
    <w:rsid w:val="0039405B"/>
    <w:rsid w:val="00395D21"/>
    <w:rsid w:val="003A346E"/>
    <w:rsid w:val="003A6849"/>
    <w:rsid w:val="003D181F"/>
    <w:rsid w:val="003D281A"/>
    <w:rsid w:val="0041438B"/>
    <w:rsid w:val="00425C31"/>
    <w:rsid w:val="00431F24"/>
    <w:rsid w:val="00434D64"/>
    <w:rsid w:val="00442864"/>
    <w:rsid w:val="00452C76"/>
    <w:rsid w:val="004546DC"/>
    <w:rsid w:val="004571AF"/>
    <w:rsid w:val="00473A68"/>
    <w:rsid w:val="00480922"/>
    <w:rsid w:val="00486F00"/>
    <w:rsid w:val="004907C0"/>
    <w:rsid w:val="00492C9A"/>
    <w:rsid w:val="004934C6"/>
    <w:rsid w:val="00493FF1"/>
    <w:rsid w:val="00496BEF"/>
    <w:rsid w:val="004A430E"/>
    <w:rsid w:val="004B21D7"/>
    <w:rsid w:val="004B48AB"/>
    <w:rsid w:val="004C079F"/>
    <w:rsid w:val="004D2E6B"/>
    <w:rsid w:val="004D3481"/>
    <w:rsid w:val="004D5913"/>
    <w:rsid w:val="004F26FA"/>
    <w:rsid w:val="004F58DE"/>
    <w:rsid w:val="0050363E"/>
    <w:rsid w:val="0051175A"/>
    <w:rsid w:val="00512D23"/>
    <w:rsid w:val="00513DB4"/>
    <w:rsid w:val="005148C1"/>
    <w:rsid w:val="00527FC5"/>
    <w:rsid w:val="00530FF4"/>
    <w:rsid w:val="0053709F"/>
    <w:rsid w:val="0058278D"/>
    <w:rsid w:val="00583215"/>
    <w:rsid w:val="005915F0"/>
    <w:rsid w:val="00591F8D"/>
    <w:rsid w:val="005A0062"/>
    <w:rsid w:val="005A6AB6"/>
    <w:rsid w:val="005A6DAE"/>
    <w:rsid w:val="005B3443"/>
    <w:rsid w:val="005B46F8"/>
    <w:rsid w:val="005E44ED"/>
    <w:rsid w:val="005E7715"/>
    <w:rsid w:val="005F2EF1"/>
    <w:rsid w:val="005F50C2"/>
    <w:rsid w:val="005F5627"/>
    <w:rsid w:val="00642795"/>
    <w:rsid w:val="006455E2"/>
    <w:rsid w:val="00652E16"/>
    <w:rsid w:val="0065566C"/>
    <w:rsid w:val="00655889"/>
    <w:rsid w:val="00665C3D"/>
    <w:rsid w:val="00666392"/>
    <w:rsid w:val="006739DB"/>
    <w:rsid w:val="00673C36"/>
    <w:rsid w:val="00690AEA"/>
    <w:rsid w:val="00691973"/>
    <w:rsid w:val="006B3DF5"/>
    <w:rsid w:val="006C7D8A"/>
    <w:rsid w:val="006E3B89"/>
    <w:rsid w:val="0070451C"/>
    <w:rsid w:val="00711286"/>
    <w:rsid w:val="0071256F"/>
    <w:rsid w:val="00717072"/>
    <w:rsid w:val="00720219"/>
    <w:rsid w:val="007246A8"/>
    <w:rsid w:val="0073356A"/>
    <w:rsid w:val="00735213"/>
    <w:rsid w:val="00740C25"/>
    <w:rsid w:val="00750F21"/>
    <w:rsid w:val="00760175"/>
    <w:rsid w:val="00765717"/>
    <w:rsid w:val="007803FF"/>
    <w:rsid w:val="00790727"/>
    <w:rsid w:val="00796541"/>
    <w:rsid w:val="007A2FC2"/>
    <w:rsid w:val="007C29ED"/>
    <w:rsid w:val="007D3889"/>
    <w:rsid w:val="007E265B"/>
    <w:rsid w:val="007E5972"/>
    <w:rsid w:val="007F4051"/>
    <w:rsid w:val="007F79D7"/>
    <w:rsid w:val="008011ED"/>
    <w:rsid w:val="008017CE"/>
    <w:rsid w:val="00805309"/>
    <w:rsid w:val="00824E40"/>
    <w:rsid w:val="00844F36"/>
    <w:rsid w:val="00845E8C"/>
    <w:rsid w:val="0084641B"/>
    <w:rsid w:val="008642F8"/>
    <w:rsid w:val="0089065D"/>
    <w:rsid w:val="008B7BDE"/>
    <w:rsid w:val="008E30E9"/>
    <w:rsid w:val="008E4691"/>
    <w:rsid w:val="008E7FEA"/>
    <w:rsid w:val="008F17F5"/>
    <w:rsid w:val="00912411"/>
    <w:rsid w:val="009153A5"/>
    <w:rsid w:val="00926782"/>
    <w:rsid w:val="00943DB6"/>
    <w:rsid w:val="0094410A"/>
    <w:rsid w:val="009510C2"/>
    <w:rsid w:val="009561C9"/>
    <w:rsid w:val="00957163"/>
    <w:rsid w:val="009709D7"/>
    <w:rsid w:val="0097318C"/>
    <w:rsid w:val="009770F8"/>
    <w:rsid w:val="00980A2A"/>
    <w:rsid w:val="0098634F"/>
    <w:rsid w:val="00991FF2"/>
    <w:rsid w:val="009926AF"/>
    <w:rsid w:val="00997AD9"/>
    <w:rsid w:val="009A4F83"/>
    <w:rsid w:val="009B7B77"/>
    <w:rsid w:val="009D150F"/>
    <w:rsid w:val="009E0114"/>
    <w:rsid w:val="00A11606"/>
    <w:rsid w:val="00A13B66"/>
    <w:rsid w:val="00A20D64"/>
    <w:rsid w:val="00A23789"/>
    <w:rsid w:val="00A23BC9"/>
    <w:rsid w:val="00A26980"/>
    <w:rsid w:val="00A324B2"/>
    <w:rsid w:val="00A53830"/>
    <w:rsid w:val="00A651B3"/>
    <w:rsid w:val="00A722CC"/>
    <w:rsid w:val="00A736A0"/>
    <w:rsid w:val="00A82EC0"/>
    <w:rsid w:val="00A840F1"/>
    <w:rsid w:val="00AA7CEC"/>
    <w:rsid w:val="00AC6D96"/>
    <w:rsid w:val="00AD010E"/>
    <w:rsid w:val="00AD1044"/>
    <w:rsid w:val="00AE173A"/>
    <w:rsid w:val="00AF6D31"/>
    <w:rsid w:val="00B038D5"/>
    <w:rsid w:val="00B03D4C"/>
    <w:rsid w:val="00B2492E"/>
    <w:rsid w:val="00B3109F"/>
    <w:rsid w:val="00B43709"/>
    <w:rsid w:val="00B44111"/>
    <w:rsid w:val="00B5576D"/>
    <w:rsid w:val="00B6353F"/>
    <w:rsid w:val="00B719C2"/>
    <w:rsid w:val="00B72D0F"/>
    <w:rsid w:val="00B752BA"/>
    <w:rsid w:val="00B82F8C"/>
    <w:rsid w:val="00BB0914"/>
    <w:rsid w:val="00BB10C1"/>
    <w:rsid w:val="00BB5C85"/>
    <w:rsid w:val="00BC3FE5"/>
    <w:rsid w:val="00BD2869"/>
    <w:rsid w:val="00BE1F1A"/>
    <w:rsid w:val="00BF6121"/>
    <w:rsid w:val="00C1145A"/>
    <w:rsid w:val="00C34A18"/>
    <w:rsid w:val="00C4193B"/>
    <w:rsid w:val="00C43E60"/>
    <w:rsid w:val="00C46229"/>
    <w:rsid w:val="00C46432"/>
    <w:rsid w:val="00C50AAF"/>
    <w:rsid w:val="00C5514D"/>
    <w:rsid w:val="00C74CB8"/>
    <w:rsid w:val="00C87D00"/>
    <w:rsid w:val="00C91F2B"/>
    <w:rsid w:val="00CA0933"/>
    <w:rsid w:val="00CA69CE"/>
    <w:rsid w:val="00CB1259"/>
    <w:rsid w:val="00CC53DA"/>
    <w:rsid w:val="00CE0B53"/>
    <w:rsid w:val="00CE7338"/>
    <w:rsid w:val="00CF37D7"/>
    <w:rsid w:val="00D13A85"/>
    <w:rsid w:val="00D15431"/>
    <w:rsid w:val="00D200FC"/>
    <w:rsid w:val="00D2054D"/>
    <w:rsid w:val="00D65432"/>
    <w:rsid w:val="00D73F55"/>
    <w:rsid w:val="00D808E6"/>
    <w:rsid w:val="00D92C4D"/>
    <w:rsid w:val="00DA47BF"/>
    <w:rsid w:val="00DB14F9"/>
    <w:rsid w:val="00DB44DD"/>
    <w:rsid w:val="00DB49C4"/>
    <w:rsid w:val="00DC2B79"/>
    <w:rsid w:val="00DC32A5"/>
    <w:rsid w:val="00DC5A6D"/>
    <w:rsid w:val="00DD19C7"/>
    <w:rsid w:val="00DE0BC2"/>
    <w:rsid w:val="00DE13C4"/>
    <w:rsid w:val="00DF0FCB"/>
    <w:rsid w:val="00DF4D9E"/>
    <w:rsid w:val="00E0152D"/>
    <w:rsid w:val="00E031C5"/>
    <w:rsid w:val="00E06BF5"/>
    <w:rsid w:val="00E0785C"/>
    <w:rsid w:val="00E22D31"/>
    <w:rsid w:val="00E23390"/>
    <w:rsid w:val="00E455EC"/>
    <w:rsid w:val="00E70835"/>
    <w:rsid w:val="00E74798"/>
    <w:rsid w:val="00E9412B"/>
    <w:rsid w:val="00E97007"/>
    <w:rsid w:val="00EA1395"/>
    <w:rsid w:val="00EA221B"/>
    <w:rsid w:val="00EC5C5E"/>
    <w:rsid w:val="00ED4059"/>
    <w:rsid w:val="00EE4D0F"/>
    <w:rsid w:val="00F0236A"/>
    <w:rsid w:val="00F025C4"/>
    <w:rsid w:val="00F05892"/>
    <w:rsid w:val="00F15298"/>
    <w:rsid w:val="00F200D3"/>
    <w:rsid w:val="00F4264C"/>
    <w:rsid w:val="00F54071"/>
    <w:rsid w:val="00F57498"/>
    <w:rsid w:val="00F74615"/>
    <w:rsid w:val="00F94535"/>
    <w:rsid w:val="00FA7971"/>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1D120C7"/>
  <w15:chartTrackingRefBased/>
  <w15:docId w15:val="{853C3A4A-1A3E-4C91-9012-CAAE4829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unhideWhenUsed/>
    <w:rsid w:val="00711286"/>
    <w:rPr>
      <w:sz w:val="20"/>
      <w:szCs w:val="20"/>
    </w:rPr>
  </w:style>
  <w:style w:type="character" w:customStyle="1" w:styleId="CommentTextChar">
    <w:name w:val="Comment Text Char"/>
    <w:link w:val="CommentText"/>
    <w:uiPriority w:val="99"/>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161C69"/>
    <w:pPr>
      <w:spacing w:before="0"/>
      <w:ind w:left="238"/>
    </w:pPr>
  </w:style>
  <w:style w:type="paragraph" w:styleId="TOC3">
    <w:name w:val="toc 3"/>
    <w:basedOn w:val="Normal"/>
    <w:next w:val="Normal"/>
    <w:autoRedefine/>
    <w:uiPriority w:val="39"/>
    <w:unhideWhenUsed/>
    <w:rsid w:val="002930CF"/>
    <w:pPr>
      <w:spacing w:before="0"/>
      <w:ind w:left="992"/>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2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ge xmlns="f2fde535-4183-4971-9193-efdab6fe735d">Live - On schedule</Stage>
    <GSC_x0020_Marking xmlns="f2fde535-4183-4971-9193-efdab6fe735d">Official</GSC_x0020_Marking>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2" ma:contentTypeDescription="Create a new document." ma:contentTypeScope="" ma:versionID="cbb6d749659a759e03c594b467082b06">
  <xsd:schema xmlns:xsd="http://www.w3.org/2001/XMLSchema" xmlns:xs="http://www.w3.org/2001/XMLSchema" xmlns:p="http://schemas.microsoft.com/office/2006/metadata/properties" xmlns:ns2="f2fde535-4183-4971-9193-efdab6fe735d" targetNamespace="http://schemas.microsoft.com/office/2006/metadata/properties" ma:root="true" ma:fieldsID="52d3d36023efee385c7722678da7bb63" ns2:_="">
    <xsd:import namespace="f2fde535-4183-4971-9193-efdab6fe735d"/>
    <xsd:element name="properties">
      <xsd:complexType>
        <xsd:sequence>
          <xsd:element name="documentManagement">
            <xsd:complexType>
              <xsd:all>
                <xsd:element ref="ns2:Stage" minOccurs="0"/>
                <xsd:element ref="ns2:GSC_x0020_Mark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element name="GSC_x0020_Marking" ma:index="9" nillable="true" ma:displayName="GSC Marking" ma:default="Official" ma:format="Dropdown" ma:internalName="GSC_x0020_Marking">
      <xsd:simpleType>
        <xsd:restriction base="dms:Choice">
          <xsd:enumeration value="Official"/>
          <xsd:enumeration value="Official: Named Recipients Only"/>
          <xsd:enumeration value="Official: Police and Partners"/>
          <xsd:enumeration value="Official: Police Only"/>
          <xsd:enumeration value="Official Sensitive: Named Recipients Only"/>
          <xsd:enumeration value="Official Sensitive: Police and Partners"/>
          <xsd:enumeration value="Official Sensitive: Police Onl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29005CA-AB0D-42FC-883C-D7ACFB7EDFC0}">
  <ds:schemaRefs>
    <ds:schemaRef ds:uri="http://schemas.microsoft.com/office/2006/documentManagement/types"/>
    <ds:schemaRef ds:uri="http://www.w3.org/XML/1998/namespace"/>
    <ds:schemaRef ds:uri="f2fde535-4183-4971-9193-efdab6fe735d"/>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F4085FBD-DF78-49C8-9C22-6B000C73DC33}">
  <ds:schemaRefs>
    <ds:schemaRef ds:uri="http://schemas.microsoft.com/sharepoint/v3/contenttype/forms"/>
  </ds:schemaRefs>
</ds:datastoreItem>
</file>

<file path=customXml/itemProps3.xml><?xml version="1.0" encoding="utf-8"?>
<ds:datastoreItem xmlns:ds="http://schemas.openxmlformats.org/officeDocument/2006/customXml" ds:itemID="{ABCD084E-A4B5-4E38-B836-8F495F54E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473A2-3B28-46EE-85D9-0A4A550C2529}">
  <ds:schemaRefs>
    <ds:schemaRef ds:uri="http://schemas.openxmlformats.org/officeDocument/2006/bibliography"/>
  </ds:schemaRefs>
</ds:datastoreItem>
</file>

<file path=customXml/itemProps5.xml><?xml version="1.0" encoding="utf-8"?>
<ds:datastoreItem xmlns:ds="http://schemas.openxmlformats.org/officeDocument/2006/customXml" ds:itemID="{FE172A5C-105F-4CCB-B184-31034AF2D6D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3032</Words>
  <Characters>17286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Police Scotland National Guidance</vt:lpstr>
    </vt:vector>
  </TitlesOfParts>
  <Company/>
  <LinksUpToDate>false</LinksUpToDate>
  <CharactersWithSpaces>20278</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National Guidance</dc:title>
  <dc:subject/>
  <dc:creator>Rearie, Callum</dc:creator>
  <cp:keywords/>
  <dc:description/>
  <cp:lastModifiedBy>Bull, Matthew</cp:lastModifiedBy>
  <cp:revision>2</cp:revision>
  <cp:lastPrinted>2024-06-11T14:05:00Z</cp:lastPrinted>
  <dcterms:created xsi:type="dcterms:W3CDTF">2024-11-12T12:02:00Z</dcterms:created>
  <dcterms:modified xsi:type="dcterms:W3CDTF">2024-11-12T12:02:00Z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SPNET\1354547</vt:lpwstr>
  </property>
  <property fmtid="{D5CDD505-2E9C-101B-9397-08002B2CF9AE}" pid="6" name="ClassificationMadeOn">
    <vt:filetime>2024-11-12T12:02:11Z</vt:filetime>
  </property>
  <property fmtid="{D5CDD505-2E9C-101B-9397-08002B2CF9AE}" pid="7" name="ContentTypeId">
    <vt:lpwstr>0x010100C49EFF16D60370439FE64264480EFFA7</vt:lpwstr>
  </property>
</Properties>
</file>