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B08966A" w:rsidR="00B17211" w:rsidRPr="00B17211" w:rsidRDefault="00B17211" w:rsidP="007F490F">
            <w:r w:rsidRPr="007F490F">
              <w:rPr>
                <w:rStyle w:val="Heading2Char"/>
              </w:rPr>
              <w:t>Our reference:</w:t>
            </w:r>
            <w:r>
              <w:t xml:space="preserve">  FOI 2</w:t>
            </w:r>
            <w:r w:rsidR="00B654B6">
              <w:t>4</w:t>
            </w:r>
            <w:r>
              <w:t>-</w:t>
            </w:r>
            <w:r w:rsidR="00FB3BFD">
              <w:t>2210</w:t>
            </w:r>
          </w:p>
          <w:p w14:paraId="34BDABA6" w14:textId="46A0FB59" w:rsidR="00B17211" w:rsidRDefault="00456324" w:rsidP="00EE2373">
            <w:r w:rsidRPr="007F490F">
              <w:rPr>
                <w:rStyle w:val="Heading2Char"/>
              </w:rPr>
              <w:t>Respon</w:t>
            </w:r>
            <w:r w:rsidR="007D55F6">
              <w:rPr>
                <w:rStyle w:val="Heading2Char"/>
              </w:rPr>
              <w:t>ded to:</w:t>
            </w:r>
            <w:r w:rsidR="007F490F">
              <w:t xml:space="preserve">  </w:t>
            </w:r>
            <w:r w:rsidR="00E846F9">
              <w:t>22</w:t>
            </w:r>
            <w:r w:rsidR="006D5799">
              <w:t xml:space="preserve"> </w:t>
            </w:r>
            <w:r w:rsidR="00FB3BFD">
              <w:t>Octo</w:t>
            </w:r>
            <w:r w:rsidR="00464084">
              <w:t>ber</w:t>
            </w:r>
            <w:r>
              <w:t xml:space="preserve"> 202</w:t>
            </w:r>
            <w:r w:rsidR="00B654B6">
              <w:t>4</w:t>
            </w:r>
          </w:p>
        </w:tc>
      </w:tr>
    </w:tbl>
    <w:p w14:paraId="34BDABA8" w14:textId="1E756258" w:rsidR="00793DD5" w:rsidRDefault="00793DD5" w:rsidP="0036503B">
      <w:pPr>
        <w:rPr>
          <w:b/>
        </w:rPr>
      </w:pPr>
      <w:r w:rsidRPr="00793DD5">
        <w:t xml:space="preserve">Your recent request for information is replicated below, together with </w:t>
      </w:r>
      <w:r w:rsidR="004341F0">
        <w:t>our</w:t>
      </w:r>
      <w:r w:rsidRPr="00793DD5">
        <w:t xml:space="preserve"> response.</w:t>
      </w:r>
      <w:r w:rsidR="00472232">
        <w:t xml:space="preserve"> Please accept my apologies for the delay in responding.</w:t>
      </w:r>
    </w:p>
    <w:p w14:paraId="7C6969C3" w14:textId="0A18AD5F" w:rsidR="00FB3BFD" w:rsidRPr="00FB3BFD" w:rsidRDefault="00FB3BFD" w:rsidP="00FB3BFD">
      <w:pPr>
        <w:pStyle w:val="Heading2"/>
      </w:pPr>
      <w:r w:rsidRPr="00FB3BFD">
        <w:t xml:space="preserve">Please provide the current number and percentage of women in intelligence leadership roles within your police service intelligence operation units. For example, analysts, intelligence managers, senior intelligence managers and other supervisory roles. </w:t>
      </w:r>
    </w:p>
    <w:p w14:paraId="16C41324" w14:textId="5167CBD8" w:rsidR="009A2CED" w:rsidRPr="009A2CED" w:rsidRDefault="009A2CED" w:rsidP="009A2CED">
      <w:r w:rsidRPr="009A2CED">
        <w:t xml:space="preserve">Following a recent national review and restructure of all intelligence functions across Police Scotland, the vast majority of intelligence officers are now grouped within Specialist Crime Division – Intelligence support.  </w:t>
      </w:r>
    </w:p>
    <w:p w14:paraId="7B1F0758" w14:textId="2FDD24C2" w:rsidR="009A2CED" w:rsidRPr="009A2CED" w:rsidRDefault="009A2CED" w:rsidP="009A2CED">
      <w:r w:rsidRPr="009A2CED">
        <w:t>•</w:t>
      </w:r>
      <w:r w:rsidR="002601F6">
        <w:t xml:space="preserve"> </w:t>
      </w:r>
      <w:r w:rsidRPr="002601F6">
        <w:rPr>
          <w:rStyle w:val="Heading2Char"/>
        </w:rPr>
        <w:t>Specialist Crime Division</w:t>
      </w:r>
      <w:r w:rsidRPr="009A2CED">
        <w:t xml:space="preserve"> - Intelligence Support. Within this overall footprint there are currently 164 supervisory roles, of these 62 are occupied by females equating to 37.9%. </w:t>
      </w:r>
    </w:p>
    <w:p w14:paraId="167F7E48" w14:textId="7A8BB900" w:rsidR="009A2CED" w:rsidRPr="009A2CED" w:rsidRDefault="009A2CED" w:rsidP="009A2CED">
      <w:r w:rsidRPr="009A2CED">
        <w:t>Outwith this, there are smaller organisational structures that contain intelligence officers and staff, these are:</w:t>
      </w:r>
    </w:p>
    <w:p w14:paraId="3BA90C08" w14:textId="74CDB7F0" w:rsidR="009A2CED" w:rsidRPr="009A2CED" w:rsidRDefault="009A2CED" w:rsidP="009A2CED">
      <w:r w:rsidRPr="009A2CED">
        <w:t>•</w:t>
      </w:r>
      <w:r w:rsidR="002601F6">
        <w:t xml:space="preserve"> </w:t>
      </w:r>
      <w:r w:rsidRPr="002601F6">
        <w:rPr>
          <w:rStyle w:val="Heading2Char"/>
        </w:rPr>
        <w:t>Specialist Crime Division</w:t>
      </w:r>
      <w:r w:rsidR="001C0A47">
        <w:rPr>
          <w:rStyle w:val="Heading2Char"/>
        </w:rPr>
        <w:t xml:space="preserve"> (</w:t>
      </w:r>
      <w:r w:rsidR="00881952">
        <w:rPr>
          <w:rStyle w:val="Heading2Char"/>
        </w:rPr>
        <w:t>O</w:t>
      </w:r>
      <w:r w:rsidR="001C0A47">
        <w:rPr>
          <w:rStyle w:val="Heading2Char"/>
        </w:rPr>
        <w:t>ther)</w:t>
      </w:r>
      <w:r w:rsidR="002601F6">
        <w:t xml:space="preserve"> – </w:t>
      </w:r>
      <w:r w:rsidRPr="009A2CED">
        <w:t>currently have 1 female at Inspecting rank (20%), 4 at Sergeant rank (23.5%) and one Senior Analyst (100%) in their specific area of supporting Intelligence</w:t>
      </w:r>
    </w:p>
    <w:p w14:paraId="730B60E3" w14:textId="5D156FF9" w:rsidR="00FB3BFD" w:rsidRPr="009A2CED" w:rsidRDefault="009A2CED" w:rsidP="009A2CED">
      <w:r w:rsidRPr="009A2CED">
        <w:t>•</w:t>
      </w:r>
      <w:r w:rsidR="002601F6">
        <w:t xml:space="preserve"> </w:t>
      </w:r>
      <w:r w:rsidRPr="002601F6">
        <w:rPr>
          <w:rStyle w:val="Heading2Char"/>
        </w:rPr>
        <w:t xml:space="preserve">Corporate Services Division </w:t>
      </w:r>
      <w:r w:rsidRPr="009A2CED">
        <w:t>–</w:t>
      </w:r>
      <w:r w:rsidR="002601F6">
        <w:t xml:space="preserve"> </w:t>
      </w:r>
      <w:r w:rsidRPr="009A2CED">
        <w:t>Currently have a 44% ratio of females in Intelligence leadership roles.</w:t>
      </w:r>
    </w:p>
    <w:p w14:paraId="1690D8D5" w14:textId="765380C5" w:rsidR="00FB3BFD" w:rsidRPr="00FB3BFD" w:rsidRDefault="00FB3BFD" w:rsidP="00FB3BFD">
      <w:pPr>
        <w:pStyle w:val="Heading2"/>
      </w:pPr>
      <w:r w:rsidRPr="00FB3BFD">
        <w:t>What efforts are being made to ensure gender diversity in these positions within the services intelligence unit?</w:t>
      </w:r>
    </w:p>
    <w:p w14:paraId="4DDB1A4D" w14:textId="3DAA2389" w:rsidR="00FB3BFD" w:rsidRPr="009A2CED" w:rsidRDefault="009A2CED" w:rsidP="009A2CED">
      <w:r w:rsidRPr="009A2CED">
        <w:t>Specialist Crime Division are committed to creating inclusive environments throughout the division in line with Police Scotland Policing Together and Sex, Equality and Tackling Misogyny ambitions.</w:t>
      </w:r>
    </w:p>
    <w:p w14:paraId="5BC534CB" w14:textId="4C9C4E8E" w:rsidR="00FB3BFD" w:rsidRPr="00FB3BFD" w:rsidRDefault="00FB3BFD" w:rsidP="00FB3BFD">
      <w:pPr>
        <w:pStyle w:val="Heading2"/>
      </w:pPr>
      <w:r w:rsidRPr="002601F6">
        <w:lastRenderedPageBreak/>
        <w:t>What specific programs/initiatives or policies does your police service have in place to promote gender diversity and support women in advancing to leadership roles, specifically within the intelligence units?</w:t>
      </w:r>
      <w:r w:rsidRPr="00FB3BFD">
        <w:t xml:space="preserve"> </w:t>
      </w:r>
    </w:p>
    <w:p w14:paraId="4DC9CDD7" w14:textId="7D37F095" w:rsidR="002601F6" w:rsidRPr="002601F6" w:rsidRDefault="002601F6" w:rsidP="002601F6">
      <w:pPr>
        <w:pStyle w:val="Heading2"/>
        <w:rPr>
          <w:b w:val="0"/>
          <w:bCs/>
        </w:rPr>
      </w:pPr>
      <w:bookmarkStart w:id="0" w:name="_MailAutoSig"/>
      <w:r w:rsidRPr="002601F6">
        <w:rPr>
          <w:b w:val="0"/>
          <w:bCs/>
        </w:rPr>
        <w:t xml:space="preserve">I can advise that Police Scotland does not hold the above requested information. </w:t>
      </w:r>
    </w:p>
    <w:p w14:paraId="307659D8" w14:textId="661571E6" w:rsidR="002601F6" w:rsidRPr="002601F6" w:rsidRDefault="002601F6" w:rsidP="002601F6">
      <w:pPr>
        <w:pStyle w:val="Heading2"/>
        <w:rPr>
          <w:b w:val="0"/>
          <w:bCs/>
        </w:rPr>
      </w:pPr>
      <w:r w:rsidRPr="002601F6">
        <w:rPr>
          <w:b w:val="0"/>
          <w:bCs/>
        </w:rPr>
        <w:t>In terms of Section 17 of the Act, this letter represents a formal notice that information is not held.</w:t>
      </w:r>
    </w:p>
    <w:p w14:paraId="476171BC" w14:textId="175E6708" w:rsidR="002601F6" w:rsidRPr="002601F6" w:rsidRDefault="002601F6" w:rsidP="002601F6">
      <w:pPr>
        <w:pStyle w:val="Heading2"/>
        <w:rPr>
          <w:b w:val="0"/>
          <w:bCs/>
        </w:rPr>
      </w:pPr>
      <w:r w:rsidRPr="002601F6">
        <w:rPr>
          <w:b w:val="0"/>
          <w:bCs/>
        </w:rPr>
        <w:t>By way of explanation,</w:t>
      </w:r>
      <w:bookmarkEnd w:id="0"/>
      <w:r>
        <w:rPr>
          <w:b w:val="0"/>
          <w:bCs/>
        </w:rPr>
        <w:t xml:space="preserve"> t</w:t>
      </w:r>
      <w:r w:rsidRPr="002601F6">
        <w:rPr>
          <w:b w:val="0"/>
          <w:bCs/>
        </w:rPr>
        <w:t>here are no programs or initiatives that are designed to be aimed solely at Intelligence Units.</w:t>
      </w:r>
    </w:p>
    <w:p w14:paraId="582AC777" w14:textId="6DDD20E2" w:rsidR="00FB3BFD" w:rsidRDefault="00FB3BFD" w:rsidP="00FB3BFD">
      <w:pPr>
        <w:pStyle w:val="Heading2"/>
      </w:pPr>
      <w:r w:rsidRPr="00FB3BFD">
        <w:t>Those in intelligence roles such as covert/overt surveillance operations, undercover operations officer, field intelligence officers etc- what is the current number and percentage of women in these roles?</w:t>
      </w:r>
    </w:p>
    <w:p w14:paraId="1F101F09" w14:textId="554C7D6B" w:rsidR="00BF5C5F" w:rsidRPr="003F0516" w:rsidRDefault="001C0A47" w:rsidP="00BF5C5F">
      <w:r w:rsidRPr="003F0516">
        <w:t>I</w:t>
      </w:r>
      <w:r w:rsidR="00BF5C5F" w:rsidRPr="003F0516">
        <w:t>n terms of the Freedom of Information (Scotland) Act 2002, I am refusing to confirm or deny whether the information sought exists or is held by Police Scotland in terms of section 18 of the Act.</w:t>
      </w:r>
    </w:p>
    <w:p w14:paraId="488366C0" w14:textId="77777777" w:rsidR="00BF5C5F" w:rsidRPr="003F0516" w:rsidRDefault="00BF5C5F" w:rsidP="00BF5C5F">
      <w:r w:rsidRPr="003F0516">
        <w:t>Section 18 applies where the following two conditions are met:</w:t>
      </w:r>
    </w:p>
    <w:p w14:paraId="7409A7DB" w14:textId="77777777" w:rsidR="00BF5C5F" w:rsidRPr="003F0516" w:rsidRDefault="00BF5C5F" w:rsidP="00BF5C5F">
      <w:r w:rsidRPr="003F0516">
        <w:t xml:space="preserve"> - It would be contrary to the public interest to reveal whether the information is held</w:t>
      </w:r>
    </w:p>
    <w:p w14:paraId="31796576" w14:textId="77777777" w:rsidR="00BF5C5F" w:rsidRPr="003F0516" w:rsidRDefault="00BF5C5F" w:rsidP="00BF5C5F">
      <w:r w:rsidRPr="003F0516">
        <w:t>- If the information was held, it would be exempt from disclosure in terms of one or more of the exemptions set out in sections 28 to 35, 38, 39(1) or 41 of the Act.</w:t>
      </w:r>
    </w:p>
    <w:p w14:paraId="4C45D4FC" w14:textId="231D2B65" w:rsidR="00BF5C5F" w:rsidRPr="003F0516" w:rsidRDefault="00BF5C5F" w:rsidP="00BF5C5F">
      <w:r w:rsidRPr="003F0516">
        <w:t>In this instance, if the information was held, sections 31(1), 35 (1) and 39 (1) of the Act would apply as to disclose whether or not information was held would confirm whether or not the circumstances referred to were in some way known to Police Scotland.</w:t>
      </w:r>
    </w:p>
    <w:p w14:paraId="2E08945A" w14:textId="77777777" w:rsidR="00BF5C5F" w:rsidRPr="003F0516" w:rsidRDefault="00BF5C5F" w:rsidP="00BF5C5F">
      <w:pPr>
        <w:pStyle w:val="Default"/>
        <w:rPr>
          <w:color w:val="auto"/>
          <w:szCs w:val="23"/>
        </w:rPr>
      </w:pPr>
      <w:r w:rsidRPr="003F0516">
        <w:rPr>
          <w:color w:val="auto"/>
        </w:rPr>
        <w:t xml:space="preserve">By way of further background, a public authority can refuse to confirm or deny whether it holds information, provided it is satisfied that revealing whether the information exists or is held would be contrary to the public interest. </w:t>
      </w:r>
      <w:r w:rsidRPr="003F0516">
        <w:rPr>
          <w:color w:val="auto"/>
          <w:szCs w:val="23"/>
        </w:rPr>
        <w:t xml:space="preserve">In such instances, it is recognised that harm exists even in confirming or denying in the public domain that the information is held. </w:t>
      </w:r>
    </w:p>
    <w:p w14:paraId="1A2FFB24" w14:textId="77777777" w:rsidR="00BF5C5F" w:rsidRPr="003F0516" w:rsidRDefault="00BF5C5F" w:rsidP="00BF5C5F">
      <w:r w:rsidRPr="003F0516">
        <w:t>In this instance, I believe it would be contrary to the public interest to reveal whether or not the information sought exists or is held.</w:t>
      </w:r>
    </w:p>
    <w:p w14:paraId="3DC261A1" w14:textId="77777777" w:rsidR="00BF5C5F" w:rsidRPr="003F0516" w:rsidRDefault="00BF5C5F" w:rsidP="00BF5C5F">
      <w:r w:rsidRPr="003F0516">
        <w:rPr>
          <w:rFonts w:eastAsiaTheme="majorEastAsia" w:cstheme="majorBidi"/>
          <w:b/>
          <w:szCs w:val="26"/>
        </w:rPr>
        <w:t>This explanation should not be taken as indicative or conclusive evidence that the information you have requested does or does not exist.</w:t>
      </w:r>
    </w:p>
    <w:p w14:paraId="0115093D" w14:textId="77777777" w:rsidR="00BF5C5F" w:rsidRPr="00BF5C5F" w:rsidRDefault="00BF5C5F" w:rsidP="00BF5C5F"/>
    <w:p w14:paraId="395D4158" w14:textId="468AAD33" w:rsidR="00FB3BFD" w:rsidRPr="001C0A47" w:rsidRDefault="00FB3BFD" w:rsidP="001C0A47">
      <w:pPr>
        <w:pStyle w:val="Heading2"/>
        <w:rPr>
          <w:rFonts w:eastAsiaTheme="minorHAnsi" w:cs="Arial"/>
          <w:color w:val="auto"/>
          <w:szCs w:val="24"/>
        </w:rPr>
      </w:pPr>
      <w:r w:rsidRPr="00FB3BFD">
        <w:lastRenderedPageBreak/>
        <w:t>Over the past 5 years how has the number and percentage of women in intelligence leadership roles within your police service changed?</w:t>
      </w:r>
    </w:p>
    <w:p w14:paraId="2D93B91E" w14:textId="0402E166" w:rsidR="009A2CED" w:rsidRPr="00EF7A7E" w:rsidRDefault="009A2CED" w:rsidP="001C0A47">
      <w:pPr>
        <w:pStyle w:val="Heading2"/>
      </w:pPr>
      <w:r w:rsidRPr="00EF7A7E">
        <w:t>Specialist Crime Division - Intelligence Support</w:t>
      </w:r>
      <w:r w:rsidR="001C0A47">
        <w:t>:</w:t>
      </w:r>
    </w:p>
    <w:tbl>
      <w:tblPr>
        <w:tblStyle w:val="TableGrid"/>
        <w:tblW w:w="9628" w:type="dxa"/>
        <w:tblLook w:val="04A0" w:firstRow="1" w:lastRow="0" w:firstColumn="1" w:lastColumn="0" w:noHBand="0" w:noVBand="1"/>
      </w:tblPr>
      <w:tblGrid>
        <w:gridCol w:w="1597"/>
        <w:gridCol w:w="1321"/>
        <w:gridCol w:w="1342"/>
        <w:gridCol w:w="1342"/>
        <w:gridCol w:w="1342"/>
        <w:gridCol w:w="1342"/>
        <w:gridCol w:w="1342"/>
      </w:tblGrid>
      <w:tr w:rsidR="00B56944" w:rsidRPr="00557306" w14:paraId="6480042A" w14:textId="77777777" w:rsidTr="00E708E1">
        <w:trPr>
          <w:tblHeader/>
        </w:trPr>
        <w:tc>
          <w:tcPr>
            <w:tcW w:w="1597" w:type="dxa"/>
            <w:shd w:val="clear" w:color="auto" w:fill="D9D9D9" w:themeFill="background1" w:themeFillShade="D9"/>
          </w:tcPr>
          <w:p w14:paraId="017805BD" w14:textId="3B0D7258" w:rsidR="00EF7A7E" w:rsidRPr="00557306" w:rsidRDefault="00EF7A7E" w:rsidP="00760E21">
            <w:pPr>
              <w:spacing w:line="276" w:lineRule="auto"/>
              <w:rPr>
                <w:b/>
              </w:rPr>
            </w:pPr>
            <w:bookmarkStart w:id="1" w:name="_Hlk180067365"/>
          </w:p>
        </w:tc>
        <w:tc>
          <w:tcPr>
            <w:tcW w:w="1321" w:type="dxa"/>
            <w:shd w:val="clear" w:color="auto" w:fill="D9D9D9" w:themeFill="background1" w:themeFillShade="D9"/>
          </w:tcPr>
          <w:p w14:paraId="4A281C41" w14:textId="29346C10" w:rsidR="00EF7A7E" w:rsidRPr="00557306" w:rsidRDefault="00EF7A7E" w:rsidP="00760E21">
            <w:pPr>
              <w:spacing w:line="276" w:lineRule="auto"/>
              <w:rPr>
                <w:b/>
              </w:rPr>
            </w:pPr>
            <w:r>
              <w:rPr>
                <w:b/>
              </w:rPr>
              <w:t>2019</w:t>
            </w:r>
          </w:p>
        </w:tc>
        <w:tc>
          <w:tcPr>
            <w:tcW w:w="1342" w:type="dxa"/>
            <w:shd w:val="clear" w:color="auto" w:fill="D9D9D9" w:themeFill="background1" w:themeFillShade="D9"/>
          </w:tcPr>
          <w:p w14:paraId="053C5A30" w14:textId="3562B489" w:rsidR="00EF7A7E" w:rsidRPr="00557306" w:rsidRDefault="00EF7A7E" w:rsidP="00760E21">
            <w:pPr>
              <w:spacing w:line="276" w:lineRule="auto"/>
              <w:rPr>
                <w:b/>
              </w:rPr>
            </w:pPr>
            <w:r>
              <w:rPr>
                <w:b/>
              </w:rPr>
              <w:t>2020</w:t>
            </w:r>
          </w:p>
        </w:tc>
        <w:tc>
          <w:tcPr>
            <w:tcW w:w="1342" w:type="dxa"/>
            <w:shd w:val="clear" w:color="auto" w:fill="D9D9D9" w:themeFill="background1" w:themeFillShade="D9"/>
          </w:tcPr>
          <w:p w14:paraId="7480DDCD" w14:textId="2C7005A0" w:rsidR="00EF7A7E" w:rsidRPr="00557306" w:rsidRDefault="00EF7A7E" w:rsidP="00760E21">
            <w:pPr>
              <w:spacing w:line="276" w:lineRule="auto"/>
              <w:rPr>
                <w:b/>
              </w:rPr>
            </w:pPr>
            <w:r>
              <w:rPr>
                <w:b/>
              </w:rPr>
              <w:t>2021</w:t>
            </w:r>
          </w:p>
        </w:tc>
        <w:tc>
          <w:tcPr>
            <w:tcW w:w="1342" w:type="dxa"/>
            <w:shd w:val="clear" w:color="auto" w:fill="D9D9D9" w:themeFill="background1" w:themeFillShade="D9"/>
          </w:tcPr>
          <w:p w14:paraId="0EC9FFE2" w14:textId="75F716F8" w:rsidR="00EF7A7E" w:rsidRPr="00557306" w:rsidRDefault="00EF7A7E" w:rsidP="00760E21">
            <w:pPr>
              <w:spacing w:line="276" w:lineRule="auto"/>
              <w:rPr>
                <w:b/>
              </w:rPr>
            </w:pPr>
            <w:r>
              <w:rPr>
                <w:b/>
              </w:rPr>
              <w:t>2022</w:t>
            </w:r>
          </w:p>
        </w:tc>
        <w:tc>
          <w:tcPr>
            <w:tcW w:w="1342" w:type="dxa"/>
            <w:shd w:val="clear" w:color="auto" w:fill="D9D9D9" w:themeFill="background1" w:themeFillShade="D9"/>
          </w:tcPr>
          <w:p w14:paraId="766A2A3C" w14:textId="11D75B82" w:rsidR="00EF7A7E" w:rsidRPr="00557306" w:rsidRDefault="00EF7A7E" w:rsidP="00760E21">
            <w:pPr>
              <w:spacing w:line="276" w:lineRule="auto"/>
              <w:rPr>
                <w:b/>
              </w:rPr>
            </w:pPr>
            <w:r>
              <w:rPr>
                <w:b/>
              </w:rPr>
              <w:t>2023</w:t>
            </w:r>
          </w:p>
        </w:tc>
        <w:tc>
          <w:tcPr>
            <w:tcW w:w="1342" w:type="dxa"/>
            <w:shd w:val="clear" w:color="auto" w:fill="D9D9D9" w:themeFill="background1" w:themeFillShade="D9"/>
          </w:tcPr>
          <w:p w14:paraId="61E33548" w14:textId="12947D5A" w:rsidR="00EF7A7E" w:rsidRPr="00557306" w:rsidRDefault="00EF7A7E" w:rsidP="00760E21">
            <w:pPr>
              <w:spacing w:line="276" w:lineRule="auto"/>
              <w:rPr>
                <w:b/>
              </w:rPr>
            </w:pPr>
            <w:r>
              <w:rPr>
                <w:b/>
              </w:rPr>
              <w:t>2024</w:t>
            </w:r>
          </w:p>
        </w:tc>
      </w:tr>
      <w:tr w:rsidR="00B56944" w14:paraId="1492D58E" w14:textId="77777777" w:rsidTr="00E708E1">
        <w:tc>
          <w:tcPr>
            <w:tcW w:w="1597" w:type="dxa"/>
          </w:tcPr>
          <w:p w14:paraId="1E2CA683" w14:textId="4D8F1E8D" w:rsidR="00EF7A7E" w:rsidRDefault="00EF7A7E" w:rsidP="00760E21">
            <w:pPr>
              <w:tabs>
                <w:tab w:val="left" w:pos="5400"/>
              </w:tabs>
              <w:spacing w:line="276" w:lineRule="auto"/>
            </w:pPr>
            <w:r>
              <w:t>Female</w:t>
            </w:r>
          </w:p>
        </w:tc>
        <w:tc>
          <w:tcPr>
            <w:tcW w:w="1321" w:type="dxa"/>
          </w:tcPr>
          <w:p w14:paraId="07E9BF2D" w14:textId="5B653D93" w:rsidR="00EF7A7E" w:rsidRDefault="00EF7A7E" w:rsidP="00760E21">
            <w:pPr>
              <w:tabs>
                <w:tab w:val="left" w:pos="5400"/>
              </w:tabs>
              <w:spacing w:line="276" w:lineRule="auto"/>
            </w:pPr>
            <w:r>
              <w:t xml:space="preserve">6 </w:t>
            </w:r>
          </w:p>
        </w:tc>
        <w:tc>
          <w:tcPr>
            <w:tcW w:w="1342" w:type="dxa"/>
          </w:tcPr>
          <w:p w14:paraId="33BABBD7" w14:textId="2B22F222" w:rsidR="00EF7A7E" w:rsidRDefault="00EF7A7E" w:rsidP="00760E21">
            <w:pPr>
              <w:tabs>
                <w:tab w:val="left" w:pos="5400"/>
              </w:tabs>
              <w:spacing w:line="276" w:lineRule="auto"/>
            </w:pPr>
            <w:r>
              <w:t xml:space="preserve">9 </w:t>
            </w:r>
          </w:p>
        </w:tc>
        <w:tc>
          <w:tcPr>
            <w:tcW w:w="1342" w:type="dxa"/>
          </w:tcPr>
          <w:p w14:paraId="31FCAE9B" w14:textId="62122E79" w:rsidR="00EF7A7E" w:rsidRDefault="00EF7A7E" w:rsidP="00760E21">
            <w:pPr>
              <w:tabs>
                <w:tab w:val="left" w:pos="5400"/>
              </w:tabs>
              <w:spacing w:line="276" w:lineRule="auto"/>
            </w:pPr>
            <w:r>
              <w:t xml:space="preserve">13 </w:t>
            </w:r>
          </w:p>
        </w:tc>
        <w:tc>
          <w:tcPr>
            <w:tcW w:w="1342" w:type="dxa"/>
          </w:tcPr>
          <w:p w14:paraId="45C340EE" w14:textId="56E7EA83" w:rsidR="00EF7A7E" w:rsidRDefault="00EF7A7E" w:rsidP="00760E21">
            <w:pPr>
              <w:tabs>
                <w:tab w:val="left" w:pos="5400"/>
              </w:tabs>
              <w:spacing w:line="276" w:lineRule="auto"/>
            </w:pPr>
            <w:r>
              <w:t xml:space="preserve">29 </w:t>
            </w:r>
          </w:p>
        </w:tc>
        <w:tc>
          <w:tcPr>
            <w:tcW w:w="1342" w:type="dxa"/>
          </w:tcPr>
          <w:p w14:paraId="6E9ED562" w14:textId="3AC9D173" w:rsidR="00EF7A7E" w:rsidRDefault="00EF7A7E" w:rsidP="00760E21">
            <w:pPr>
              <w:tabs>
                <w:tab w:val="left" w:pos="5400"/>
              </w:tabs>
              <w:spacing w:line="276" w:lineRule="auto"/>
            </w:pPr>
            <w:r>
              <w:t>51</w:t>
            </w:r>
          </w:p>
        </w:tc>
        <w:tc>
          <w:tcPr>
            <w:tcW w:w="1342" w:type="dxa"/>
          </w:tcPr>
          <w:p w14:paraId="5E6CF228" w14:textId="22467C05" w:rsidR="00EF7A7E" w:rsidRDefault="00EF7A7E" w:rsidP="00760E21">
            <w:pPr>
              <w:tabs>
                <w:tab w:val="left" w:pos="5400"/>
              </w:tabs>
              <w:spacing w:line="276" w:lineRule="auto"/>
            </w:pPr>
            <w:r>
              <w:t>62</w:t>
            </w:r>
          </w:p>
        </w:tc>
      </w:tr>
      <w:tr w:rsidR="00EF7A7E" w14:paraId="26DE7AE6" w14:textId="77777777" w:rsidTr="00E708E1">
        <w:tc>
          <w:tcPr>
            <w:tcW w:w="1597" w:type="dxa"/>
          </w:tcPr>
          <w:p w14:paraId="5BC9F59E" w14:textId="01CB3EF1" w:rsidR="00EF7A7E" w:rsidRDefault="00EF7A7E" w:rsidP="00760E21">
            <w:pPr>
              <w:tabs>
                <w:tab w:val="left" w:pos="5400"/>
              </w:tabs>
              <w:spacing w:line="276" w:lineRule="auto"/>
            </w:pPr>
            <w:r>
              <w:t xml:space="preserve">% </w:t>
            </w:r>
          </w:p>
        </w:tc>
        <w:tc>
          <w:tcPr>
            <w:tcW w:w="1321" w:type="dxa"/>
          </w:tcPr>
          <w:p w14:paraId="6DE0A1DC" w14:textId="3BA6C646" w:rsidR="00EF7A7E" w:rsidRDefault="00EF7A7E" w:rsidP="00760E21">
            <w:pPr>
              <w:tabs>
                <w:tab w:val="left" w:pos="5400"/>
              </w:tabs>
              <w:spacing w:line="276" w:lineRule="auto"/>
            </w:pPr>
            <w:r>
              <w:t>11%</w:t>
            </w:r>
          </w:p>
        </w:tc>
        <w:tc>
          <w:tcPr>
            <w:tcW w:w="1342" w:type="dxa"/>
          </w:tcPr>
          <w:p w14:paraId="5DAE719A" w14:textId="4B486A2F" w:rsidR="00EF7A7E" w:rsidRDefault="00EF7A7E" w:rsidP="00760E21">
            <w:pPr>
              <w:tabs>
                <w:tab w:val="left" w:pos="5400"/>
              </w:tabs>
              <w:spacing w:line="276" w:lineRule="auto"/>
            </w:pPr>
            <w:r>
              <w:t>14.5%</w:t>
            </w:r>
          </w:p>
        </w:tc>
        <w:tc>
          <w:tcPr>
            <w:tcW w:w="1342" w:type="dxa"/>
          </w:tcPr>
          <w:p w14:paraId="08490461" w14:textId="356FCEBD" w:rsidR="00EF7A7E" w:rsidRDefault="00EF7A7E" w:rsidP="00760E21">
            <w:pPr>
              <w:tabs>
                <w:tab w:val="left" w:pos="5400"/>
              </w:tabs>
              <w:spacing w:line="276" w:lineRule="auto"/>
            </w:pPr>
            <w:r>
              <w:t>20.6%</w:t>
            </w:r>
          </w:p>
        </w:tc>
        <w:tc>
          <w:tcPr>
            <w:tcW w:w="1342" w:type="dxa"/>
          </w:tcPr>
          <w:p w14:paraId="7439B223" w14:textId="078B6CA5" w:rsidR="00EF7A7E" w:rsidRDefault="00EF7A7E" w:rsidP="00760E21">
            <w:pPr>
              <w:tabs>
                <w:tab w:val="left" w:pos="5400"/>
              </w:tabs>
              <w:spacing w:line="276" w:lineRule="auto"/>
            </w:pPr>
            <w:r>
              <w:t>32.9%</w:t>
            </w:r>
          </w:p>
        </w:tc>
        <w:tc>
          <w:tcPr>
            <w:tcW w:w="1342" w:type="dxa"/>
          </w:tcPr>
          <w:p w14:paraId="6473CBB1" w14:textId="49280995" w:rsidR="00EF7A7E" w:rsidRDefault="00B56944" w:rsidP="00760E21">
            <w:pPr>
              <w:tabs>
                <w:tab w:val="left" w:pos="5400"/>
              </w:tabs>
              <w:spacing w:line="276" w:lineRule="auto"/>
            </w:pPr>
            <w:r>
              <w:t>22.7%</w:t>
            </w:r>
          </w:p>
        </w:tc>
        <w:tc>
          <w:tcPr>
            <w:tcW w:w="1342" w:type="dxa"/>
          </w:tcPr>
          <w:p w14:paraId="495A438E" w14:textId="4B3DBED1" w:rsidR="00EF7A7E" w:rsidRDefault="00B56944" w:rsidP="00760E21">
            <w:pPr>
              <w:tabs>
                <w:tab w:val="left" w:pos="5400"/>
              </w:tabs>
              <w:spacing w:line="276" w:lineRule="auto"/>
            </w:pPr>
            <w:r>
              <w:t>37.8%</w:t>
            </w:r>
          </w:p>
        </w:tc>
      </w:tr>
    </w:tbl>
    <w:bookmarkEnd w:id="1"/>
    <w:p w14:paraId="09DC12E6" w14:textId="7D60B829" w:rsidR="009A2CED" w:rsidRPr="00EF7A7E" w:rsidRDefault="009A2CED" w:rsidP="009A2CED">
      <w:r w:rsidRPr="00EF7A7E">
        <w:t>The increase and reflective percentage of supervisory roles within SCD Intelligence Support has been captured through restructuring of a range</w:t>
      </w:r>
      <w:r w:rsidR="00EF7A7E">
        <w:t xml:space="preserve"> of</w:t>
      </w:r>
      <w:r w:rsidRPr="00EF7A7E">
        <w:t xml:space="preserve"> Intelligence departments across Police Scotland since 2022.</w:t>
      </w:r>
    </w:p>
    <w:p w14:paraId="1FEBEDFD" w14:textId="6BB75BE2" w:rsidR="009A2CED" w:rsidRPr="00EF7A7E" w:rsidRDefault="009A2CED" w:rsidP="001C0A47">
      <w:pPr>
        <w:pStyle w:val="Heading2"/>
      </w:pPr>
      <w:r w:rsidRPr="00EF7A7E">
        <w:t xml:space="preserve">Specialist Crime Division </w:t>
      </w:r>
      <w:r w:rsidR="001C0A47">
        <w:t>(Other):</w:t>
      </w:r>
    </w:p>
    <w:p w14:paraId="3F784A0E" w14:textId="26316D8B" w:rsidR="00491C76" w:rsidRPr="00881952" w:rsidRDefault="009A2CED" w:rsidP="009A2CED">
      <w:r w:rsidRPr="00881952">
        <w:t>2019 – 2 Inspecting ranks (reduction of 1, or 50%, in 2024</w:t>
      </w:r>
      <w:r w:rsidR="00881952">
        <w:t>)</w:t>
      </w:r>
      <w:r w:rsidRPr="00881952">
        <w:t>, 5 at sergeant rank (a reduction of one, or 20%</w:t>
      </w:r>
      <w:r w:rsidR="00881952">
        <w:t>.</w:t>
      </w:r>
    </w:p>
    <w:p w14:paraId="3037707E" w14:textId="6EE7B56B" w:rsidR="009A2CED" w:rsidRPr="00EF7A7E" w:rsidRDefault="009A2CED" w:rsidP="00881952">
      <w:pPr>
        <w:pStyle w:val="Heading2"/>
      </w:pPr>
      <w:r w:rsidRPr="00EF7A7E">
        <w:t xml:space="preserve">Corporate Services </w:t>
      </w:r>
      <w:r w:rsidR="00472232">
        <w:tab/>
      </w:r>
    </w:p>
    <w:tbl>
      <w:tblPr>
        <w:tblStyle w:val="TableGrid"/>
        <w:tblW w:w="9628" w:type="dxa"/>
        <w:tblLook w:val="04A0" w:firstRow="1" w:lastRow="0" w:firstColumn="1" w:lastColumn="0" w:noHBand="0" w:noVBand="1"/>
      </w:tblPr>
      <w:tblGrid>
        <w:gridCol w:w="1612"/>
        <w:gridCol w:w="1336"/>
        <w:gridCol w:w="1336"/>
        <w:gridCol w:w="1336"/>
        <w:gridCol w:w="1336"/>
        <w:gridCol w:w="1336"/>
        <w:gridCol w:w="1336"/>
      </w:tblGrid>
      <w:tr w:rsidR="00491C76" w:rsidRPr="00557306" w14:paraId="475D830E" w14:textId="77777777" w:rsidTr="00E708E1">
        <w:trPr>
          <w:tblHeader/>
        </w:trPr>
        <w:tc>
          <w:tcPr>
            <w:tcW w:w="1612" w:type="dxa"/>
            <w:shd w:val="clear" w:color="auto" w:fill="D9D9D9" w:themeFill="background1" w:themeFillShade="D9"/>
          </w:tcPr>
          <w:p w14:paraId="4365D897" w14:textId="77777777" w:rsidR="00491C76" w:rsidRPr="00557306" w:rsidRDefault="00491C76" w:rsidP="00760E21">
            <w:pPr>
              <w:spacing w:line="276" w:lineRule="auto"/>
              <w:rPr>
                <w:b/>
              </w:rPr>
            </w:pPr>
          </w:p>
        </w:tc>
        <w:tc>
          <w:tcPr>
            <w:tcW w:w="1336" w:type="dxa"/>
            <w:shd w:val="clear" w:color="auto" w:fill="D9D9D9" w:themeFill="background1" w:themeFillShade="D9"/>
          </w:tcPr>
          <w:p w14:paraId="3532DEEA" w14:textId="77777777" w:rsidR="00491C76" w:rsidRPr="00557306" w:rsidRDefault="00491C76" w:rsidP="00760E21">
            <w:pPr>
              <w:spacing w:line="276" w:lineRule="auto"/>
              <w:rPr>
                <w:b/>
              </w:rPr>
            </w:pPr>
            <w:r>
              <w:rPr>
                <w:b/>
              </w:rPr>
              <w:t>2019</w:t>
            </w:r>
          </w:p>
        </w:tc>
        <w:tc>
          <w:tcPr>
            <w:tcW w:w="1336" w:type="dxa"/>
            <w:shd w:val="clear" w:color="auto" w:fill="D9D9D9" w:themeFill="background1" w:themeFillShade="D9"/>
          </w:tcPr>
          <w:p w14:paraId="7B9E8A7A" w14:textId="77777777" w:rsidR="00491C76" w:rsidRPr="00557306" w:rsidRDefault="00491C76" w:rsidP="00760E21">
            <w:pPr>
              <w:spacing w:line="276" w:lineRule="auto"/>
              <w:rPr>
                <w:b/>
              </w:rPr>
            </w:pPr>
            <w:r>
              <w:rPr>
                <w:b/>
              </w:rPr>
              <w:t>2020</w:t>
            </w:r>
          </w:p>
        </w:tc>
        <w:tc>
          <w:tcPr>
            <w:tcW w:w="1336" w:type="dxa"/>
            <w:shd w:val="clear" w:color="auto" w:fill="D9D9D9" w:themeFill="background1" w:themeFillShade="D9"/>
          </w:tcPr>
          <w:p w14:paraId="0C335180" w14:textId="77777777" w:rsidR="00491C76" w:rsidRPr="00557306" w:rsidRDefault="00491C76" w:rsidP="00760E21">
            <w:pPr>
              <w:spacing w:line="276" w:lineRule="auto"/>
              <w:rPr>
                <w:b/>
              </w:rPr>
            </w:pPr>
            <w:r>
              <w:rPr>
                <w:b/>
              </w:rPr>
              <w:t>2021</w:t>
            </w:r>
          </w:p>
        </w:tc>
        <w:tc>
          <w:tcPr>
            <w:tcW w:w="1336" w:type="dxa"/>
            <w:shd w:val="clear" w:color="auto" w:fill="D9D9D9" w:themeFill="background1" w:themeFillShade="D9"/>
          </w:tcPr>
          <w:p w14:paraId="27CA53A0" w14:textId="77777777" w:rsidR="00491C76" w:rsidRPr="00557306" w:rsidRDefault="00491C76" w:rsidP="00760E21">
            <w:pPr>
              <w:spacing w:line="276" w:lineRule="auto"/>
              <w:rPr>
                <w:b/>
              </w:rPr>
            </w:pPr>
            <w:r>
              <w:rPr>
                <w:b/>
              </w:rPr>
              <w:t>2022</w:t>
            </w:r>
          </w:p>
        </w:tc>
        <w:tc>
          <w:tcPr>
            <w:tcW w:w="1336" w:type="dxa"/>
            <w:shd w:val="clear" w:color="auto" w:fill="D9D9D9" w:themeFill="background1" w:themeFillShade="D9"/>
          </w:tcPr>
          <w:p w14:paraId="17F6D67A" w14:textId="77777777" w:rsidR="00491C76" w:rsidRPr="00557306" w:rsidRDefault="00491C76" w:rsidP="00760E21">
            <w:pPr>
              <w:spacing w:line="276" w:lineRule="auto"/>
              <w:rPr>
                <w:b/>
              </w:rPr>
            </w:pPr>
            <w:r>
              <w:rPr>
                <w:b/>
              </w:rPr>
              <w:t>2023</w:t>
            </w:r>
          </w:p>
        </w:tc>
        <w:tc>
          <w:tcPr>
            <w:tcW w:w="1336" w:type="dxa"/>
            <w:shd w:val="clear" w:color="auto" w:fill="D9D9D9" w:themeFill="background1" w:themeFillShade="D9"/>
          </w:tcPr>
          <w:p w14:paraId="738EC662" w14:textId="77777777" w:rsidR="00491C76" w:rsidRPr="00557306" w:rsidRDefault="00491C76" w:rsidP="00760E21">
            <w:pPr>
              <w:spacing w:line="276" w:lineRule="auto"/>
              <w:rPr>
                <w:b/>
              </w:rPr>
            </w:pPr>
            <w:r>
              <w:rPr>
                <w:b/>
              </w:rPr>
              <w:t>2024</w:t>
            </w:r>
          </w:p>
        </w:tc>
      </w:tr>
      <w:tr w:rsidR="00491C76" w14:paraId="3EE28E5F" w14:textId="77777777" w:rsidTr="00E708E1">
        <w:tc>
          <w:tcPr>
            <w:tcW w:w="1612" w:type="dxa"/>
          </w:tcPr>
          <w:p w14:paraId="697987D3" w14:textId="77777777" w:rsidR="00491C76" w:rsidRDefault="00491C76" w:rsidP="00760E21">
            <w:pPr>
              <w:tabs>
                <w:tab w:val="left" w:pos="5400"/>
              </w:tabs>
              <w:spacing w:line="276" w:lineRule="auto"/>
            </w:pPr>
            <w:r>
              <w:t>Female</w:t>
            </w:r>
          </w:p>
        </w:tc>
        <w:tc>
          <w:tcPr>
            <w:tcW w:w="1336" w:type="dxa"/>
          </w:tcPr>
          <w:p w14:paraId="765C9E63" w14:textId="77777777" w:rsidR="00491C76" w:rsidRDefault="00491C76" w:rsidP="00760E21">
            <w:pPr>
              <w:tabs>
                <w:tab w:val="left" w:pos="5400"/>
              </w:tabs>
              <w:spacing w:line="276" w:lineRule="auto"/>
            </w:pPr>
            <w:r>
              <w:t>3</w:t>
            </w:r>
          </w:p>
        </w:tc>
        <w:tc>
          <w:tcPr>
            <w:tcW w:w="1336" w:type="dxa"/>
          </w:tcPr>
          <w:p w14:paraId="5A353C04" w14:textId="77777777" w:rsidR="00491C76" w:rsidRDefault="00491C76" w:rsidP="00760E21">
            <w:pPr>
              <w:tabs>
                <w:tab w:val="left" w:pos="5400"/>
              </w:tabs>
              <w:spacing w:line="276" w:lineRule="auto"/>
            </w:pPr>
            <w:r>
              <w:t xml:space="preserve">2 </w:t>
            </w:r>
          </w:p>
        </w:tc>
        <w:tc>
          <w:tcPr>
            <w:tcW w:w="1336" w:type="dxa"/>
          </w:tcPr>
          <w:p w14:paraId="474C4FA0" w14:textId="77777777" w:rsidR="00491C76" w:rsidRDefault="00491C76" w:rsidP="00760E21">
            <w:pPr>
              <w:tabs>
                <w:tab w:val="left" w:pos="5400"/>
              </w:tabs>
              <w:spacing w:line="276" w:lineRule="auto"/>
            </w:pPr>
            <w:r>
              <w:t xml:space="preserve">2 </w:t>
            </w:r>
          </w:p>
        </w:tc>
        <w:tc>
          <w:tcPr>
            <w:tcW w:w="1336" w:type="dxa"/>
          </w:tcPr>
          <w:p w14:paraId="559795B9" w14:textId="77777777" w:rsidR="00491C76" w:rsidRDefault="00491C76" w:rsidP="00760E21">
            <w:pPr>
              <w:tabs>
                <w:tab w:val="left" w:pos="5400"/>
              </w:tabs>
              <w:spacing w:line="276" w:lineRule="auto"/>
            </w:pPr>
            <w:r>
              <w:t xml:space="preserve">3 </w:t>
            </w:r>
          </w:p>
        </w:tc>
        <w:tc>
          <w:tcPr>
            <w:tcW w:w="1336" w:type="dxa"/>
          </w:tcPr>
          <w:p w14:paraId="3357C9ED" w14:textId="77777777" w:rsidR="00491C76" w:rsidRDefault="00491C76" w:rsidP="00760E21">
            <w:pPr>
              <w:tabs>
                <w:tab w:val="left" w:pos="5400"/>
              </w:tabs>
              <w:spacing w:line="276" w:lineRule="auto"/>
            </w:pPr>
            <w:r>
              <w:t>4</w:t>
            </w:r>
          </w:p>
        </w:tc>
        <w:tc>
          <w:tcPr>
            <w:tcW w:w="1336" w:type="dxa"/>
          </w:tcPr>
          <w:p w14:paraId="49EA5C45" w14:textId="1BB3EDB7" w:rsidR="00491C76" w:rsidRDefault="00472232" w:rsidP="00760E21">
            <w:pPr>
              <w:tabs>
                <w:tab w:val="left" w:pos="5400"/>
              </w:tabs>
              <w:spacing w:line="276" w:lineRule="auto"/>
            </w:pPr>
            <w:r>
              <w:t>4</w:t>
            </w:r>
          </w:p>
        </w:tc>
      </w:tr>
      <w:tr w:rsidR="00491C76" w14:paraId="5D350D8D" w14:textId="77777777" w:rsidTr="00E708E1">
        <w:tc>
          <w:tcPr>
            <w:tcW w:w="1612" w:type="dxa"/>
          </w:tcPr>
          <w:p w14:paraId="147C9B0C" w14:textId="77777777" w:rsidR="00491C76" w:rsidRDefault="00491C76" w:rsidP="00760E21">
            <w:pPr>
              <w:tabs>
                <w:tab w:val="left" w:pos="5400"/>
              </w:tabs>
              <w:spacing w:line="276" w:lineRule="auto"/>
            </w:pPr>
            <w:r>
              <w:t xml:space="preserve">% </w:t>
            </w:r>
          </w:p>
        </w:tc>
        <w:tc>
          <w:tcPr>
            <w:tcW w:w="1336" w:type="dxa"/>
          </w:tcPr>
          <w:p w14:paraId="0B54C83F" w14:textId="77777777" w:rsidR="00491C76" w:rsidRDefault="00491C76" w:rsidP="00760E21">
            <w:pPr>
              <w:tabs>
                <w:tab w:val="left" w:pos="5400"/>
              </w:tabs>
              <w:spacing w:line="276" w:lineRule="auto"/>
            </w:pPr>
            <w:r>
              <w:t>60%</w:t>
            </w:r>
          </w:p>
        </w:tc>
        <w:tc>
          <w:tcPr>
            <w:tcW w:w="1336" w:type="dxa"/>
          </w:tcPr>
          <w:p w14:paraId="4E92C4CB" w14:textId="77777777" w:rsidR="00491C76" w:rsidRDefault="00491C76" w:rsidP="00760E21">
            <w:pPr>
              <w:tabs>
                <w:tab w:val="left" w:pos="5400"/>
              </w:tabs>
              <w:spacing w:line="276" w:lineRule="auto"/>
            </w:pPr>
            <w:r>
              <w:t>40%</w:t>
            </w:r>
          </w:p>
        </w:tc>
        <w:tc>
          <w:tcPr>
            <w:tcW w:w="1336" w:type="dxa"/>
          </w:tcPr>
          <w:p w14:paraId="6F948A84" w14:textId="77777777" w:rsidR="00491C76" w:rsidRDefault="00491C76" w:rsidP="00760E21">
            <w:pPr>
              <w:tabs>
                <w:tab w:val="left" w:pos="5400"/>
              </w:tabs>
              <w:spacing w:line="276" w:lineRule="auto"/>
            </w:pPr>
            <w:r>
              <w:t>40%</w:t>
            </w:r>
          </w:p>
        </w:tc>
        <w:tc>
          <w:tcPr>
            <w:tcW w:w="1336" w:type="dxa"/>
          </w:tcPr>
          <w:p w14:paraId="3092E3F0" w14:textId="64D159B1" w:rsidR="00491C76" w:rsidRDefault="00491C76" w:rsidP="00760E21">
            <w:pPr>
              <w:tabs>
                <w:tab w:val="left" w:pos="5400"/>
              </w:tabs>
              <w:spacing w:line="276" w:lineRule="auto"/>
            </w:pPr>
            <w:r>
              <w:t>42</w:t>
            </w:r>
            <w:r w:rsidR="00472232">
              <w:t>%</w:t>
            </w:r>
          </w:p>
        </w:tc>
        <w:tc>
          <w:tcPr>
            <w:tcW w:w="1336" w:type="dxa"/>
          </w:tcPr>
          <w:p w14:paraId="0E3F3CF1" w14:textId="77777777" w:rsidR="00491C76" w:rsidRDefault="00491C76" w:rsidP="00760E21">
            <w:pPr>
              <w:tabs>
                <w:tab w:val="left" w:pos="5400"/>
              </w:tabs>
              <w:spacing w:line="276" w:lineRule="auto"/>
            </w:pPr>
            <w:r>
              <w:t>50%</w:t>
            </w:r>
          </w:p>
        </w:tc>
        <w:tc>
          <w:tcPr>
            <w:tcW w:w="1336" w:type="dxa"/>
          </w:tcPr>
          <w:p w14:paraId="2B11995B" w14:textId="61CE13AF" w:rsidR="00491C76" w:rsidRDefault="00472232" w:rsidP="00760E21">
            <w:pPr>
              <w:tabs>
                <w:tab w:val="left" w:pos="5400"/>
              </w:tabs>
              <w:spacing w:line="276" w:lineRule="auto"/>
            </w:pPr>
            <w:r>
              <w:t>44%</w:t>
            </w:r>
          </w:p>
        </w:tc>
      </w:tr>
    </w:tbl>
    <w:p w14:paraId="06CD7589" w14:textId="77777777" w:rsidR="00881952" w:rsidRDefault="00881952" w:rsidP="00793DD5"/>
    <w:p w14:paraId="34BDABBE" w14:textId="31A7A0B8"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A282D6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46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3F92B1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46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88137B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46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BCCB30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46F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F930FB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46F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7ADD68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46F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B51BE"/>
    <w:multiLevelType w:val="hybridMultilevel"/>
    <w:tmpl w:val="A0C06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76571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1C0A47"/>
    <w:rsid w:val="001F6675"/>
    <w:rsid w:val="00207326"/>
    <w:rsid w:val="00253DF6"/>
    <w:rsid w:val="00255F1E"/>
    <w:rsid w:val="002601F6"/>
    <w:rsid w:val="003005CB"/>
    <w:rsid w:val="00332319"/>
    <w:rsid w:val="0036503B"/>
    <w:rsid w:val="003D6D03"/>
    <w:rsid w:val="003E12CA"/>
    <w:rsid w:val="003F0516"/>
    <w:rsid w:val="004010DC"/>
    <w:rsid w:val="004341F0"/>
    <w:rsid w:val="00456324"/>
    <w:rsid w:val="00464084"/>
    <w:rsid w:val="00472232"/>
    <w:rsid w:val="00475460"/>
    <w:rsid w:val="00490317"/>
    <w:rsid w:val="00491644"/>
    <w:rsid w:val="00491C76"/>
    <w:rsid w:val="00496A08"/>
    <w:rsid w:val="004E1605"/>
    <w:rsid w:val="004F653C"/>
    <w:rsid w:val="00540A52"/>
    <w:rsid w:val="00557306"/>
    <w:rsid w:val="00645CFA"/>
    <w:rsid w:val="006D5799"/>
    <w:rsid w:val="00743BB0"/>
    <w:rsid w:val="00750D83"/>
    <w:rsid w:val="00752ED6"/>
    <w:rsid w:val="00766803"/>
    <w:rsid w:val="00785DBC"/>
    <w:rsid w:val="00793DD5"/>
    <w:rsid w:val="007D55F6"/>
    <w:rsid w:val="007F490F"/>
    <w:rsid w:val="008378A4"/>
    <w:rsid w:val="00851BA7"/>
    <w:rsid w:val="0086005A"/>
    <w:rsid w:val="0086779C"/>
    <w:rsid w:val="00874BFD"/>
    <w:rsid w:val="00881952"/>
    <w:rsid w:val="008964EF"/>
    <w:rsid w:val="008C071D"/>
    <w:rsid w:val="00915E01"/>
    <w:rsid w:val="009631A4"/>
    <w:rsid w:val="00977296"/>
    <w:rsid w:val="00996EB0"/>
    <w:rsid w:val="009A2CED"/>
    <w:rsid w:val="009C5D50"/>
    <w:rsid w:val="00A061E3"/>
    <w:rsid w:val="00A12F4E"/>
    <w:rsid w:val="00A25E93"/>
    <w:rsid w:val="00A320FF"/>
    <w:rsid w:val="00A70AC0"/>
    <w:rsid w:val="00A84EA9"/>
    <w:rsid w:val="00AC443C"/>
    <w:rsid w:val="00AE741E"/>
    <w:rsid w:val="00B11A55"/>
    <w:rsid w:val="00B17211"/>
    <w:rsid w:val="00B461B2"/>
    <w:rsid w:val="00B56944"/>
    <w:rsid w:val="00B654B6"/>
    <w:rsid w:val="00B71B3C"/>
    <w:rsid w:val="00BC389E"/>
    <w:rsid w:val="00BE1888"/>
    <w:rsid w:val="00BF5C5F"/>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1894"/>
    <w:rsid w:val="00E55D79"/>
    <w:rsid w:val="00E708E1"/>
    <w:rsid w:val="00E846F9"/>
    <w:rsid w:val="00EE2373"/>
    <w:rsid w:val="00EF4761"/>
    <w:rsid w:val="00EF6523"/>
    <w:rsid w:val="00EF7A7E"/>
    <w:rsid w:val="00F21D44"/>
    <w:rsid w:val="00FB3BF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944"/>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233142">
      <w:bodyDiv w:val="1"/>
      <w:marLeft w:val="0"/>
      <w:marRight w:val="0"/>
      <w:marTop w:val="0"/>
      <w:marBottom w:val="0"/>
      <w:divBdr>
        <w:top w:val="none" w:sz="0" w:space="0" w:color="auto"/>
        <w:left w:val="none" w:sz="0" w:space="0" w:color="auto"/>
        <w:bottom w:val="none" w:sz="0" w:space="0" w:color="auto"/>
        <w:right w:val="none" w:sz="0" w:space="0" w:color="auto"/>
      </w:divBdr>
    </w:div>
    <w:div w:id="1356350501">
      <w:bodyDiv w:val="1"/>
      <w:marLeft w:val="0"/>
      <w:marRight w:val="0"/>
      <w:marTop w:val="0"/>
      <w:marBottom w:val="0"/>
      <w:divBdr>
        <w:top w:val="none" w:sz="0" w:space="0" w:color="auto"/>
        <w:left w:val="none" w:sz="0" w:space="0" w:color="auto"/>
        <w:bottom w:val="none" w:sz="0" w:space="0" w:color="auto"/>
        <w:right w:val="none" w:sz="0" w:space="0" w:color="auto"/>
      </w:divBdr>
    </w:div>
    <w:div w:id="17048679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847</Words>
  <Characters>4833</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2024-10-17T11:21:00Z</dcterms:created>
  <dcterms:modified xsi:type="dcterms:W3CDTF">2024-10-22T10:01:00Z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