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B2F22D" w:rsidR="00B17211" w:rsidRPr="00B17211" w:rsidRDefault="00B17211" w:rsidP="007F490F">
            <w:r w:rsidRPr="007F490F">
              <w:rPr>
                <w:rStyle w:val="Heading2Char"/>
              </w:rPr>
              <w:t>Our reference:</w:t>
            </w:r>
            <w:r>
              <w:t xml:space="preserve">  FOI 2</w:t>
            </w:r>
            <w:r w:rsidR="00B654B6">
              <w:t>4</w:t>
            </w:r>
            <w:r>
              <w:t>-</w:t>
            </w:r>
            <w:r w:rsidR="004E3742">
              <w:t>1698</w:t>
            </w:r>
          </w:p>
          <w:p w14:paraId="34BDABA6" w14:textId="473226B9" w:rsidR="00B17211" w:rsidRDefault="00456324" w:rsidP="00EE2373">
            <w:r w:rsidRPr="007F490F">
              <w:rPr>
                <w:rStyle w:val="Heading2Char"/>
              </w:rPr>
              <w:t>Respon</w:t>
            </w:r>
            <w:r w:rsidR="007D55F6">
              <w:rPr>
                <w:rStyle w:val="Heading2Char"/>
              </w:rPr>
              <w:t>ded to:</w:t>
            </w:r>
            <w:r w:rsidR="007F490F">
              <w:t xml:space="preserve">  </w:t>
            </w:r>
            <w:r w:rsidR="004E3742">
              <w:t>09</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796684" w14:textId="1065DD3A" w:rsidR="004E3742" w:rsidRDefault="004E3742" w:rsidP="004E3742">
      <w:r w:rsidRPr="0026715F">
        <w:rPr>
          <w:rStyle w:val="Heading2Char"/>
        </w:rPr>
        <w:t>I was wondering if you would be able to provide me with the following information about the total number of luxury car thefts between (and including) July 7, 2022 and July 7, 2024.</w:t>
      </w:r>
      <w:r w:rsidR="0026715F">
        <w:rPr>
          <w:rStyle w:val="Heading2Char"/>
        </w:rPr>
        <w:t xml:space="preserve">  </w:t>
      </w:r>
      <w:r w:rsidRPr="0026715F">
        <w:rPr>
          <w:rStyle w:val="Heading2Char"/>
        </w:rPr>
        <w:t>Please only include the following car brands and no others in the figures:</w:t>
      </w:r>
      <w:r w:rsidRPr="0026715F">
        <w:rPr>
          <w:rStyle w:val="Heading2Char"/>
        </w:rPr>
        <w:br/>
        <w:t>Aston Martin</w:t>
      </w:r>
      <w:r w:rsidRPr="0026715F">
        <w:rPr>
          <w:rStyle w:val="Heading2Char"/>
        </w:rPr>
        <w:br/>
        <w:t>Bugatti</w:t>
      </w:r>
      <w:r w:rsidRPr="0026715F">
        <w:rPr>
          <w:rStyle w:val="Heading2Char"/>
        </w:rPr>
        <w:br/>
        <w:t>Bentley</w:t>
      </w:r>
      <w:r w:rsidRPr="0026715F">
        <w:rPr>
          <w:rStyle w:val="Heading2Char"/>
        </w:rPr>
        <w:br/>
        <w:t>Ferrari</w:t>
      </w:r>
      <w:r w:rsidRPr="0026715F">
        <w:rPr>
          <w:rStyle w:val="Heading2Char"/>
        </w:rPr>
        <w:br/>
        <w:t>Koenigsegg</w:t>
      </w:r>
      <w:r w:rsidRPr="0026715F">
        <w:rPr>
          <w:rStyle w:val="Heading2Char"/>
        </w:rPr>
        <w:br/>
        <w:t>Lamborghini</w:t>
      </w:r>
      <w:r w:rsidRPr="0026715F">
        <w:rPr>
          <w:rStyle w:val="Heading2Char"/>
        </w:rPr>
        <w:br/>
        <w:t>Maybach</w:t>
      </w:r>
      <w:r w:rsidRPr="0026715F">
        <w:rPr>
          <w:rStyle w:val="Heading2Char"/>
        </w:rPr>
        <w:br/>
        <w:t>McLaren</w:t>
      </w:r>
      <w:r w:rsidRPr="0026715F">
        <w:rPr>
          <w:rStyle w:val="Heading2Char"/>
        </w:rPr>
        <w:br/>
        <w:t>Pagani</w:t>
      </w:r>
      <w:r w:rsidRPr="0026715F">
        <w:rPr>
          <w:rStyle w:val="Heading2Char"/>
        </w:rPr>
        <w:br/>
        <w:t>Rolls Royce</w:t>
      </w:r>
      <w:r w:rsidRPr="0026715F">
        <w:rPr>
          <w:rStyle w:val="Heading2Char"/>
        </w:rPr>
        <w:br/>
        <w:t>- Of these brands, please may you list the model that was stolen and how many of that model were stolen</w:t>
      </w:r>
      <w:r w:rsidRPr="0026715F">
        <w:rPr>
          <w:rStyle w:val="Heading2Char"/>
        </w:rPr>
        <w:br/>
        <w:t>- Please also list next to each model if they were ever recovered (yes or no)</w:t>
      </w:r>
      <w:r w:rsidRPr="0026715F">
        <w:rPr>
          <w:rStyle w:val="Heading2Char"/>
        </w:rPr>
        <w:br/>
      </w:r>
      <w:r>
        <w:b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8E2BAD1" w14:textId="529D5113" w:rsidR="004E3742" w:rsidRDefault="004E3742" w:rsidP="004E3742">
      <w:pPr>
        <w:jc w:val="both"/>
        <w:rPr>
          <w:rFonts w:eastAsiaTheme="minorEastAsia"/>
          <w:noProof/>
          <w:lang w:eastAsia="en-GB"/>
        </w:rPr>
      </w:pPr>
      <w:r>
        <w:t>By way of explanation</w:t>
      </w:r>
      <w:r w:rsidR="0026715F">
        <w:t>,</w:t>
      </w:r>
      <w:r>
        <w:t xml:space="preserve"> we </w:t>
      </w:r>
      <w:r w:rsidRPr="004E3742">
        <w:t>cannot search by make/ model of car</w:t>
      </w:r>
      <w:r>
        <w:rPr>
          <w:rFonts w:ascii="Segoe UI" w:hAnsi="Segoe UI" w:cs="Segoe UI"/>
          <w:color w:val="444444"/>
          <w:sz w:val="20"/>
          <w:szCs w:val="20"/>
          <w:shd w:val="clear" w:color="auto" w:fill="FFFFFF"/>
        </w:rPr>
        <w:t xml:space="preserve">. </w:t>
      </w:r>
      <w:bookmarkStart w:id="0" w:name="_MailAutoSig"/>
      <w:r>
        <w:rPr>
          <w:rFonts w:eastAsiaTheme="minorEastAsia"/>
          <w:noProof/>
          <w:lang w:eastAsia="en-GB"/>
        </w:rPr>
        <w:t xml:space="preserve">The only way to provide you with this information in an accurate and consistent manner would be to individually and manually examine each crime report. Considering the numbers of </w:t>
      </w:r>
      <w:r w:rsidR="0026715F">
        <w:rPr>
          <w:rFonts w:eastAsiaTheme="minorEastAsia"/>
          <w:noProof/>
          <w:lang w:eastAsia="en-GB"/>
        </w:rPr>
        <w:t>crimes</w:t>
      </w:r>
      <w:r>
        <w:rPr>
          <w:rFonts w:eastAsiaTheme="minorEastAsia"/>
          <w:noProof/>
          <w:lang w:eastAsia="en-GB"/>
        </w:rPr>
        <w:t xml:space="preserve"> involved this is clearly an exercise which would exceed the cost limitations of the Act. </w:t>
      </w:r>
      <w:bookmarkEnd w:id="0"/>
    </w:p>
    <w:p w14:paraId="437FBD2D" w14:textId="7D258677" w:rsidR="004E3742" w:rsidRDefault="004E3742" w:rsidP="004E3742"/>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20DD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7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77DE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7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91569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7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722FF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74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1041E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7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0E36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74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6715F"/>
    <w:rsid w:val="00332319"/>
    <w:rsid w:val="0036503B"/>
    <w:rsid w:val="003D6D03"/>
    <w:rsid w:val="003E12CA"/>
    <w:rsid w:val="004010DC"/>
    <w:rsid w:val="004341F0"/>
    <w:rsid w:val="00456324"/>
    <w:rsid w:val="00475460"/>
    <w:rsid w:val="00490317"/>
    <w:rsid w:val="00491644"/>
    <w:rsid w:val="00496A08"/>
    <w:rsid w:val="004E1605"/>
    <w:rsid w:val="004E3742"/>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3A07"/>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50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2024-07-09T14:39:00Z</dcterms:created>
  <dcterms:modified xsi:type="dcterms:W3CDTF">2024-07-09T15:09:00Z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