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224A1FE6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DA6B2B">
              <w:t>2697</w:t>
            </w:r>
          </w:p>
          <w:p w14:paraId="5BEC4C5F" w14:textId="27303553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B7DCB">
              <w:t xml:space="preserve">November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66A7CD" w14:textId="77777777" w:rsidR="00F878AD" w:rsidRPr="00F878AD" w:rsidRDefault="00F878AD" w:rsidP="00F878AD">
      <w:pPr>
        <w:tabs>
          <w:tab w:val="left" w:pos="5400"/>
        </w:tabs>
        <w:rPr>
          <w:bCs/>
        </w:rPr>
      </w:pPr>
      <w:r w:rsidRPr="00F878AD">
        <w:rPr>
          <w:bCs/>
        </w:rPr>
        <w:t>To provide some context to our response, you may find the following information useful.</w:t>
      </w:r>
    </w:p>
    <w:p w14:paraId="763C3914" w14:textId="61C6AF63" w:rsidR="00F878AD" w:rsidRDefault="00F878AD" w:rsidP="00F878AD">
      <w:pPr>
        <w:tabs>
          <w:tab w:val="left" w:pos="5400"/>
        </w:tabs>
        <w:rPr>
          <w:bCs/>
        </w:rPr>
      </w:pPr>
      <w:r w:rsidRPr="00F878AD">
        <w:rPr>
          <w:bCs/>
        </w:rPr>
        <w:t xml:space="preserve">The Police Scotland </w:t>
      </w:r>
      <w:hyperlink r:id="rId8" w:tooltip="Complaints About The Police SOP" w:history="1">
        <w:r w:rsidRPr="00F878AD">
          <w:rPr>
            <w:rStyle w:val="Hyperlink"/>
            <w:bCs/>
          </w:rPr>
          <w:t>Complaints About the Police Standard Operating Procedure (SOP)</w:t>
        </w:r>
      </w:hyperlink>
      <w:r w:rsidRPr="00F878AD">
        <w:rPr>
          <w:rStyle w:val="Hyperlink"/>
          <w:bCs/>
        </w:rPr>
        <w:t xml:space="preserve"> </w:t>
      </w:r>
      <w:r w:rsidRPr="00F878AD">
        <w:rPr>
          <w:bCs/>
        </w:rPr>
        <w:t>outlines how we deal with complaints relating to officers and members of police staff.</w:t>
      </w:r>
    </w:p>
    <w:p w14:paraId="083E0503" w14:textId="74AC330A" w:rsidR="00DA6B2B" w:rsidRPr="00A2471D" w:rsidRDefault="00A2471D" w:rsidP="00A2471D">
      <w:pPr>
        <w:pStyle w:val="Heading2"/>
        <w:rPr>
          <w:rFonts w:eastAsia="Times New Roman"/>
          <w:b w:val="0"/>
          <w:bCs/>
        </w:rPr>
      </w:pPr>
      <w:r>
        <w:t>R</w:t>
      </w:r>
      <w:r w:rsidR="00DA6B2B" w:rsidRPr="00DA6B2B">
        <w:t xml:space="preserve">egarding </w:t>
      </w:r>
      <w:r w:rsidR="00DA6B2B" w:rsidRPr="00DA6B2B">
        <w:rPr>
          <w:bCs/>
        </w:rPr>
        <w:t>Police Scotland</w:t>
      </w:r>
      <w:r>
        <w:rPr>
          <w:bCs/>
        </w:rPr>
        <w:t xml:space="preserve">’s Professional </w:t>
      </w:r>
      <w:r w:rsidR="00DA6B2B" w:rsidRPr="00DA6B2B">
        <w:rPr>
          <w:bCs/>
        </w:rPr>
        <w:t xml:space="preserve">Standards Department </w:t>
      </w:r>
      <w:r>
        <w:rPr>
          <w:bCs/>
        </w:rPr>
        <w:t>(</w:t>
      </w:r>
      <w:r w:rsidR="00DA6B2B" w:rsidRPr="00DA6B2B">
        <w:rPr>
          <w:bCs/>
        </w:rPr>
        <w:t>West</w:t>
      </w:r>
      <w:r>
        <w:rPr>
          <w:bCs/>
        </w:rPr>
        <w:t>), h</w:t>
      </w:r>
      <w:r w:rsidR="00DA6B2B" w:rsidRPr="00DA6B2B">
        <w:rPr>
          <w:rFonts w:eastAsia="Times New Roman"/>
          <w:bCs/>
        </w:rPr>
        <w:t>ow many complaints were currently actively being instigated on</w:t>
      </w:r>
      <w:r>
        <w:rPr>
          <w:rFonts w:eastAsia="Times New Roman"/>
          <w:bCs/>
        </w:rPr>
        <w:t xml:space="preserve"> the following dates</w:t>
      </w:r>
      <w:r w:rsidR="00DA6B2B">
        <w:rPr>
          <w:rFonts w:eastAsia="Times New Roman"/>
          <w:b w:val="0"/>
          <w:bCs/>
        </w:rPr>
        <w:t>:</w:t>
      </w:r>
    </w:p>
    <w:p w14:paraId="7FC8E267" w14:textId="6AD9002B" w:rsidR="00DA6B2B" w:rsidRP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rPr>
          <w:rFonts w:eastAsia="Times New Roman"/>
          <w:b/>
          <w:bCs/>
        </w:rPr>
      </w:pPr>
      <w:r w:rsidRPr="00DA6B2B">
        <w:rPr>
          <w:rFonts w:eastAsia="Times New Roman"/>
          <w:b/>
          <w:bCs/>
        </w:rPr>
        <w:t>1st January 2024</w:t>
      </w:r>
    </w:p>
    <w:p w14:paraId="70A5B1FD" w14:textId="4E52F385" w:rsidR="00DA6B2B" w:rsidRP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1st April 2024</w:t>
      </w:r>
    </w:p>
    <w:p w14:paraId="77EBB48C" w14:textId="5B359311" w:rsid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1st September 2024</w:t>
      </w:r>
    </w:p>
    <w:p w14:paraId="14EFEF9F" w14:textId="77777777" w:rsidR="00DA6B2B" w:rsidRDefault="00DA6B2B" w:rsidP="00F878AD">
      <w:pPr>
        <w:spacing w:before="0" w:after="0" w:line="240" w:lineRule="auto"/>
        <w:rPr>
          <w:rFonts w:eastAsia="Times New Roman"/>
          <w:b/>
          <w:bCs/>
        </w:rPr>
      </w:pPr>
    </w:p>
    <w:p w14:paraId="1D5C0E16" w14:textId="13309151" w:rsidR="00DA6B2B" w:rsidRDefault="00DA6B2B" w:rsidP="00DA6B2B">
      <w:r>
        <w:t>Q1 – Q3 have been answered together to avoid repetition.</w:t>
      </w:r>
    </w:p>
    <w:p w14:paraId="678C059B" w14:textId="3FA05119" w:rsidR="000D6F0D" w:rsidRDefault="000D6F0D" w:rsidP="00DA6B2B">
      <w:r>
        <w:t xml:space="preserve">We have assumed the term ‘instigated’ to mean ‘investigated’.  </w:t>
      </w:r>
    </w:p>
    <w:p w14:paraId="4CED2918" w14:textId="41E26DD6" w:rsidR="000D6F0D" w:rsidRDefault="000D6F0D" w:rsidP="000D6F0D">
      <w:pPr>
        <w:tabs>
          <w:tab w:val="left" w:pos="5400"/>
        </w:tabs>
        <w:rPr>
          <w:bCs/>
        </w:rPr>
      </w:pPr>
      <w:r>
        <w:rPr>
          <w:bCs/>
        </w:rPr>
        <w:t>Furthermore</w:t>
      </w:r>
      <w:r w:rsidRPr="00CA6AB8">
        <w:rPr>
          <w:bCs/>
        </w:rPr>
        <w:t xml:space="preserve">, </w:t>
      </w:r>
      <w:r>
        <w:rPr>
          <w:bCs/>
        </w:rPr>
        <w:t xml:space="preserve">we have interpreted your request to relate to </w:t>
      </w:r>
      <w:r w:rsidRPr="00CA6AB8">
        <w:rPr>
          <w:bCs/>
        </w:rPr>
        <w:t xml:space="preserve">the West Command Area </w:t>
      </w:r>
      <w:r>
        <w:rPr>
          <w:bCs/>
        </w:rPr>
        <w:t xml:space="preserve">which </w:t>
      </w:r>
      <w:r w:rsidRPr="00CA6AB8">
        <w:rPr>
          <w:bCs/>
        </w:rPr>
        <w:t>includes</w:t>
      </w:r>
      <w:r>
        <w:rPr>
          <w:bCs/>
        </w:rPr>
        <w:t xml:space="preserve"> the following territorial areas:</w:t>
      </w:r>
    </w:p>
    <w:p w14:paraId="414E48F2" w14:textId="77777777" w:rsidR="000D6F0D" w:rsidRPr="00CA6AB8" w:rsidRDefault="000D6F0D" w:rsidP="000D6F0D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Greater Glasgow (G Division)</w:t>
      </w:r>
    </w:p>
    <w:p w14:paraId="735153D6" w14:textId="77777777" w:rsidR="000D6F0D" w:rsidRPr="00CA6AB8" w:rsidRDefault="000D6F0D" w:rsidP="000D6F0D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Renfrewshire and Inverclyde (K Division)</w:t>
      </w:r>
    </w:p>
    <w:p w14:paraId="120A367A" w14:textId="77777777" w:rsidR="000D6F0D" w:rsidRPr="00CA6AB8" w:rsidRDefault="000D6F0D" w:rsidP="000D6F0D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Argyll and West Dunbartonshire (L Division)</w:t>
      </w:r>
    </w:p>
    <w:p w14:paraId="2CD89201" w14:textId="77777777" w:rsidR="000D6F0D" w:rsidRPr="00CA6AB8" w:rsidRDefault="000D6F0D" w:rsidP="000D6F0D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Lanarkshire (Q Division)</w:t>
      </w:r>
    </w:p>
    <w:p w14:paraId="0B66063C" w14:textId="77777777" w:rsidR="000D6F0D" w:rsidRPr="00CA6AB8" w:rsidRDefault="000D6F0D" w:rsidP="000D6F0D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Ayrshire (U Division)</w:t>
      </w:r>
    </w:p>
    <w:p w14:paraId="4B2105ED" w14:textId="665299D2" w:rsidR="000D6F0D" w:rsidRPr="000D6F0D" w:rsidRDefault="000D6F0D" w:rsidP="00DA6B2B">
      <w:pPr>
        <w:pStyle w:val="ListParagraph"/>
        <w:numPr>
          <w:ilvl w:val="0"/>
          <w:numId w:val="18"/>
        </w:numPr>
        <w:tabs>
          <w:tab w:val="left" w:pos="5400"/>
        </w:tabs>
        <w:rPr>
          <w:bCs/>
        </w:rPr>
      </w:pPr>
      <w:r w:rsidRPr="00CA6AB8">
        <w:rPr>
          <w:bCs/>
        </w:rPr>
        <w:t>Dumfries and Galloway (V Division)</w:t>
      </w:r>
      <w:r>
        <w:rPr>
          <w:bCs/>
        </w:rPr>
        <w:t>.</w:t>
      </w:r>
    </w:p>
    <w:p w14:paraId="18EE1A8B" w14:textId="0B5E3BFD" w:rsidR="00DA6B2B" w:rsidRDefault="00DA6B2B" w:rsidP="00DA6B2B">
      <w:r>
        <w:t>I must advise you that the P</w:t>
      </w:r>
      <w:r w:rsidR="00F878AD">
        <w:t xml:space="preserve">rofessional </w:t>
      </w:r>
      <w:r>
        <w:t>S</w:t>
      </w:r>
      <w:r w:rsidR="00F878AD">
        <w:t xml:space="preserve">tandards </w:t>
      </w:r>
      <w:r>
        <w:t>D</w:t>
      </w:r>
      <w:r w:rsidR="00F878AD">
        <w:t>epartment (PSD)</w:t>
      </w:r>
      <w:r>
        <w:t xml:space="preserve"> database does not have the functionality to provide how many complaints were being actively investigated on any specific date.</w:t>
      </w:r>
    </w:p>
    <w:p w14:paraId="04905129" w14:textId="77777777" w:rsidR="00DA6B2B" w:rsidRDefault="00DA6B2B" w:rsidP="00DA6B2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provide an accurate response to your request.  I am therefore refusing to </w:t>
      </w:r>
      <w:r>
        <w:lastRenderedPageBreak/>
        <w:t>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2F864140" w14:textId="71555581" w:rsidR="00DA6B2B" w:rsidRDefault="00DA6B2B" w:rsidP="00DA6B2B">
      <w:r w:rsidRPr="00561BD9">
        <w:t>By way of explanation</w:t>
      </w:r>
      <w:r>
        <w:t xml:space="preserve">, this level of detail is not retrievable in a statistical format </w:t>
      </w:r>
      <w:r w:rsidRPr="007C2BDD">
        <w:t xml:space="preserve">and </w:t>
      </w:r>
      <w:r>
        <w:t>would require us to manually review every individual complaint file within the relevant time period in order to ascertain the number of</w:t>
      </w:r>
      <w:r w:rsidR="00A2471D">
        <w:t xml:space="preserve"> </w:t>
      </w:r>
      <w:r>
        <w:t xml:space="preserve">complaints </w:t>
      </w:r>
      <w:r w:rsidR="00A2471D">
        <w:t>being ‘actively investigated’ on any particular date.</w:t>
      </w:r>
    </w:p>
    <w:p w14:paraId="7016CF06" w14:textId="308B4526" w:rsidR="00DA6B2B" w:rsidRDefault="00DA6B2B" w:rsidP="00DA6B2B">
      <w:pPr>
        <w:rPr>
          <w:rFonts w:eastAsiaTheme="minorEastAsia"/>
          <w:noProof/>
          <w:lang w:eastAsia="en-GB"/>
        </w:rPr>
      </w:pPr>
      <w:r>
        <w:t>It is estimate</w:t>
      </w:r>
      <w:r w:rsidR="00097221">
        <w:t>d</w:t>
      </w:r>
      <w:r>
        <w:t xml:space="preserve"> that this is </w:t>
      </w:r>
      <w:r>
        <w:rPr>
          <w:rFonts w:eastAsiaTheme="minorEastAsia"/>
          <w:noProof/>
          <w:lang w:eastAsia="en-GB"/>
        </w:rPr>
        <w:t xml:space="preserve">an exercise which would exceed the cost limitations of the Act. </w:t>
      </w:r>
    </w:p>
    <w:p w14:paraId="1B4DF096" w14:textId="65110939" w:rsidR="00DA6B2B" w:rsidRPr="00DA6B2B" w:rsidRDefault="00DA6B2B" w:rsidP="00DA6B2B">
      <w:pPr>
        <w:rPr>
          <w:rFonts w:eastAsia="Times New Roman"/>
          <w:b/>
          <w:bCs/>
        </w:rPr>
      </w:pPr>
      <w:r w:rsidRPr="00DA6B2B">
        <w:rPr>
          <w:rFonts w:eastAsia="Times New Roman"/>
          <w:b/>
          <w:bCs/>
          <w:color w:val="000000"/>
          <w:shd w:val="clear" w:color="auto" w:fill="FFFFFF"/>
        </w:rPr>
        <w:t>How many complaints were unallocated on</w:t>
      </w:r>
      <w:r w:rsidR="00A2471D">
        <w:rPr>
          <w:rFonts w:eastAsia="Times New Roman"/>
          <w:b/>
          <w:bCs/>
          <w:color w:val="000000"/>
          <w:shd w:val="clear" w:color="auto" w:fill="FFFFFF"/>
        </w:rPr>
        <w:t xml:space="preserve"> the following dates</w:t>
      </w:r>
      <w:r w:rsidRPr="00DA6B2B">
        <w:rPr>
          <w:rFonts w:eastAsia="Times New Roman"/>
          <w:b/>
          <w:bCs/>
          <w:color w:val="000000"/>
          <w:shd w:val="clear" w:color="auto" w:fill="FFFFFF"/>
        </w:rPr>
        <w:t xml:space="preserve">:  </w:t>
      </w:r>
    </w:p>
    <w:p w14:paraId="181377AC" w14:textId="77777777" w:rsidR="00DA6B2B" w:rsidRP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rPr>
          <w:rFonts w:eastAsia="Times New Roman"/>
          <w:b/>
          <w:bCs/>
        </w:rPr>
      </w:pPr>
      <w:r w:rsidRPr="00DA6B2B">
        <w:rPr>
          <w:rFonts w:eastAsia="Times New Roman"/>
          <w:b/>
          <w:bCs/>
        </w:rPr>
        <w:t>1st January 2024</w:t>
      </w:r>
    </w:p>
    <w:p w14:paraId="3DE2B868" w14:textId="77777777" w:rsidR="00DA6B2B" w:rsidRP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1st April 2024</w:t>
      </w:r>
    </w:p>
    <w:p w14:paraId="3DC94D17" w14:textId="77777777" w:rsidR="00DA6B2B" w:rsidRDefault="00DA6B2B" w:rsidP="00DA6B2B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1st September 2024</w:t>
      </w:r>
    </w:p>
    <w:p w14:paraId="7C09265E" w14:textId="6F735DBB" w:rsidR="00DA6B2B" w:rsidRPr="00DA6B2B" w:rsidRDefault="00DA6B2B" w:rsidP="00DA6B2B">
      <w:pPr>
        <w:spacing w:before="0" w:after="0" w:line="240" w:lineRule="auto"/>
        <w:rPr>
          <w:rFonts w:eastAsia="Times New Roman"/>
          <w:b/>
          <w:bCs/>
        </w:rPr>
      </w:pPr>
    </w:p>
    <w:p w14:paraId="4B52B366" w14:textId="27682EA4" w:rsidR="00DA6B2B" w:rsidRDefault="00097221" w:rsidP="00DA6B2B">
      <w:pPr>
        <w:rPr>
          <w:rFonts w:ascii="Aptos" w:hAnsi="Aptos"/>
          <w:color w:val="FF0000"/>
        </w:rPr>
      </w:pPr>
      <w:r>
        <w:t>Q4 – Q6 have been answered together to avoid repetition</w:t>
      </w:r>
    </w:p>
    <w:p w14:paraId="46E8024F" w14:textId="359D4A94" w:rsidR="00DA6B2B" w:rsidRDefault="00DA6B2B" w:rsidP="00DA6B2B">
      <w:pPr>
        <w:rPr>
          <w:rFonts w:ascii="Aptos" w:hAnsi="Aptos"/>
          <w:color w:val="FF0000"/>
        </w:rPr>
      </w:pPr>
      <w:r w:rsidRPr="00DA6B2B">
        <w:t>I must again advise you that we are unable to p</w:t>
      </w:r>
      <w:r w:rsidR="00097221">
        <w:t>rovide</w:t>
      </w:r>
      <w:r w:rsidRPr="00DA6B2B">
        <w:t xml:space="preserve"> this data from the PSD database </w:t>
      </w:r>
      <w:r w:rsidR="00097221">
        <w:t>for</w:t>
      </w:r>
      <w:r w:rsidRPr="00DA6B2B">
        <w:t xml:space="preserve"> these specific dates.</w:t>
      </w:r>
      <w:r w:rsidRPr="00DA6B2B">
        <w:rPr>
          <w:rFonts w:ascii="Aptos" w:hAnsi="Aptos"/>
          <w:color w:val="FF0000"/>
        </w:rPr>
        <w:t xml:space="preserve">  </w:t>
      </w:r>
    </w:p>
    <w:p w14:paraId="00B22D61" w14:textId="51856F2A" w:rsidR="00DA6B2B" w:rsidRDefault="00A2471D" w:rsidP="00826C59">
      <w:r>
        <w:t xml:space="preserve">To be of some assistance, we </w:t>
      </w:r>
      <w:r w:rsidR="00097221">
        <w:t xml:space="preserve">do extract </w:t>
      </w:r>
      <w:r w:rsidR="00DA6B2B" w:rsidRPr="00DA6B2B">
        <w:t xml:space="preserve">weekly figures which </w:t>
      </w:r>
      <w:r w:rsidR="00DA6B2B">
        <w:t>a</w:t>
      </w:r>
      <w:r w:rsidR="00DA6B2B" w:rsidRPr="00DA6B2B">
        <w:t xml:space="preserve">re a snapshot </w:t>
      </w:r>
      <w:r>
        <w:t xml:space="preserve">from the day on which the data is </w:t>
      </w:r>
      <w:r w:rsidR="00563099">
        <w:t xml:space="preserve">captured </w:t>
      </w:r>
      <w:r w:rsidR="00563099" w:rsidRPr="00DA6B2B">
        <w:t>(</w:t>
      </w:r>
      <w:r>
        <w:t xml:space="preserve">please note </w:t>
      </w:r>
      <w:r w:rsidR="00DA6B2B">
        <w:t>they</w:t>
      </w:r>
      <w:r w:rsidR="00826C59">
        <w:t xml:space="preserve"> are close to, but </w:t>
      </w:r>
      <w:r w:rsidR="00DA6B2B">
        <w:t xml:space="preserve">do not exactly match the dates requested). </w:t>
      </w:r>
    </w:p>
    <w:p w14:paraId="0611E1A9" w14:textId="7F52D45E" w:rsidR="00DA6B2B" w:rsidRPr="00A2471D" w:rsidRDefault="00A2471D" w:rsidP="00826C59">
      <w:r>
        <w:t xml:space="preserve">These </w:t>
      </w:r>
      <w:r w:rsidR="00DA6B2B" w:rsidRPr="00DA6B2B">
        <w:t xml:space="preserve">figures are </w:t>
      </w:r>
      <w:r w:rsidR="00DA6B2B">
        <w:t xml:space="preserve">manually </w:t>
      </w:r>
      <w:r w:rsidR="00097221">
        <w:t>obtained</w:t>
      </w:r>
      <w:r w:rsidR="00DA6B2B">
        <w:t xml:space="preserve"> </w:t>
      </w:r>
      <w:r w:rsidR="00DA6B2B" w:rsidRPr="00DA6B2B">
        <w:t xml:space="preserve">on </w:t>
      </w:r>
      <w:r w:rsidR="00DA6B2B">
        <w:t>a</w:t>
      </w:r>
      <w:r w:rsidR="00DA6B2B" w:rsidRPr="00DA6B2B">
        <w:t xml:space="preserve"> specific date </w:t>
      </w:r>
      <w:r w:rsidR="00DA6B2B">
        <w:t xml:space="preserve">for reporting purposes but as they </w:t>
      </w:r>
      <w:r w:rsidR="00DA6B2B" w:rsidRPr="00DA6B2B">
        <w:t xml:space="preserve">change </w:t>
      </w:r>
      <w:r w:rsidR="005B5796" w:rsidRPr="00DA6B2B">
        <w:t>daily</w:t>
      </w:r>
      <w:r w:rsidR="00DA6B2B" w:rsidRPr="00DA6B2B">
        <w:t xml:space="preserve"> </w:t>
      </w:r>
      <w:r w:rsidR="00DA6B2B">
        <w:t>it is not possible to revisit</w:t>
      </w:r>
      <w:r>
        <w:t xml:space="preserve"> or amend the </w:t>
      </w:r>
      <w:r w:rsidR="005B5796">
        <w:t>period</w:t>
      </w:r>
      <w:r w:rsidR="00DA6B2B">
        <w:t xml:space="preserve">.   </w:t>
      </w:r>
    </w:p>
    <w:p w14:paraId="770ABE06" w14:textId="77777777" w:rsidR="00DA6B2B" w:rsidRDefault="00DA6B2B" w:rsidP="005B5796">
      <w:pPr>
        <w:pStyle w:val="ListParagraph"/>
        <w:numPr>
          <w:ilvl w:val="0"/>
          <w:numId w:val="16"/>
        </w:numPr>
      </w:pPr>
      <w:r>
        <w:t>On 29 December 2023 there were 272 Non-Criminal complaints awaiting allocation.  There were no Criminal complaints awaiting allocation.</w:t>
      </w:r>
    </w:p>
    <w:p w14:paraId="734E31D8" w14:textId="77777777" w:rsidR="00DA6B2B" w:rsidRPr="00826C59" w:rsidRDefault="00DA6B2B" w:rsidP="005B5796">
      <w:pPr>
        <w:pStyle w:val="ListParagraph"/>
        <w:numPr>
          <w:ilvl w:val="0"/>
          <w:numId w:val="16"/>
        </w:numPr>
      </w:pPr>
      <w:r w:rsidRPr="00826C59">
        <w:t>On 29 March 2024 there were 305 Non-Criminal complaints awaiting allocation.  There were no Criminal complaints awaiting allocation.</w:t>
      </w:r>
    </w:p>
    <w:p w14:paraId="4B9264A4" w14:textId="781F6151" w:rsidR="00DA6B2B" w:rsidRPr="00826C59" w:rsidRDefault="00DA6B2B" w:rsidP="005B5796">
      <w:pPr>
        <w:pStyle w:val="ListParagraph"/>
        <w:numPr>
          <w:ilvl w:val="0"/>
          <w:numId w:val="16"/>
        </w:numPr>
      </w:pPr>
      <w:r w:rsidRPr="00826C59">
        <w:t>On 30 August 2024 there were 444 Non-Criminal complaints awaiting</w:t>
      </w:r>
      <w:r w:rsidR="00826C59">
        <w:t xml:space="preserve"> </w:t>
      </w:r>
      <w:r w:rsidRPr="00826C59">
        <w:t>allocation.  There were no Criminal complaints awaiting allocation.</w:t>
      </w:r>
    </w:p>
    <w:p w14:paraId="3B8330A4" w14:textId="77777777" w:rsidR="00826C59" w:rsidRPr="00826C59" w:rsidRDefault="00DA6B2B" w:rsidP="00826C59">
      <w:pPr>
        <w:spacing w:before="0" w:after="0" w:line="240" w:lineRule="auto"/>
        <w:rPr>
          <w:rFonts w:ascii="Calibri" w:eastAsia="Times New Roman" w:hAnsi="Calibri"/>
          <w:b/>
          <w:bCs/>
        </w:rPr>
      </w:pPr>
      <w:r w:rsidRPr="00826C59">
        <w:rPr>
          <w:rFonts w:eastAsia="Times New Roman"/>
          <w:b/>
          <w:bCs/>
          <w:color w:val="000000"/>
          <w:shd w:val="clear" w:color="auto" w:fill="FFFFFF"/>
        </w:rPr>
        <w:t>How many complaints were in another status other than being investigated or unallocated on</w:t>
      </w:r>
      <w:r w:rsidR="00826C59" w:rsidRPr="00826C59">
        <w:rPr>
          <w:rFonts w:eastAsia="Times New Roman"/>
          <w:b/>
          <w:bCs/>
          <w:color w:val="000000"/>
          <w:shd w:val="clear" w:color="auto" w:fill="FFFFFF"/>
        </w:rPr>
        <w:t xml:space="preserve">: </w:t>
      </w:r>
    </w:p>
    <w:p w14:paraId="14232DEB" w14:textId="77777777" w:rsidR="00826C59" w:rsidRDefault="00826C59" w:rsidP="00826C59">
      <w:pPr>
        <w:pStyle w:val="ListParagraph"/>
        <w:spacing w:before="0" w:after="0" w:line="240" w:lineRule="auto"/>
        <w:ind w:left="360"/>
        <w:contextualSpacing w:val="0"/>
        <w:rPr>
          <w:rFonts w:eastAsia="Times New Roman"/>
          <w:b/>
          <w:bCs/>
          <w:color w:val="000000"/>
          <w:shd w:val="clear" w:color="auto" w:fill="FFFFFF"/>
        </w:rPr>
      </w:pPr>
    </w:p>
    <w:p w14:paraId="6E51E31E" w14:textId="77777777" w:rsidR="00826C59" w:rsidRPr="00DA6B2B" w:rsidRDefault="00826C59" w:rsidP="00826C59">
      <w:pPr>
        <w:pStyle w:val="ListParagraph"/>
        <w:numPr>
          <w:ilvl w:val="0"/>
          <w:numId w:val="13"/>
        </w:numPr>
        <w:spacing w:before="0" w:after="0" w:line="240" w:lineRule="auto"/>
        <w:rPr>
          <w:rFonts w:eastAsia="Times New Roman"/>
          <w:b/>
          <w:bCs/>
        </w:rPr>
      </w:pPr>
      <w:r w:rsidRPr="00DA6B2B">
        <w:rPr>
          <w:rFonts w:eastAsia="Times New Roman"/>
          <w:b/>
          <w:bCs/>
        </w:rPr>
        <w:t>1st January 2024</w:t>
      </w:r>
    </w:p>
    <w:p w14:paraId="5682F74C" w14:textId="77777777" w:rsidR="00826C59" w:rsidRPr="00DA6B2B" w:rsidRDefault="00826C59" w:rsidP="00826C59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>1st April 2024</w:t>
      </w:r>
    </w:p>
    <w:p w14:paraId="7956131F" w14:textId="77777777" w:rsidR="00826C59" w:rsidRDefault="00826C59" w:rsidP="00826C59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1st September 2024</w:t>
      </w:r>
    </w:p>
    <w:p w14:paraId="75D7AE98" w14:textId="77777777" w:rsidR="00826C59" w:rsidRPr="00826C59" w:rsidRDefault="00826C59" w:rsidP="00826C59">
      <w:pPr>
        <w:pStyle w:val="ListParagraph"/>
        <w:spacing w:before="0" w:after="0" w:line="240" w:lineRule="auto"/>
        <w:ind w:left="360"/>
        <w:contextualSpacing w:val="0"/>
        <w:rPr>
          <w:rFonts w:ascii="Calibri" w:eastAsia="Times New Roman" w:hAnsi="Calibri"/>
          <w:b/>
          <w:bCs/>
        </w:rPr>
      </w:pPr>
    </w:p>
    <w:p w14:paraId="76F821D9" w14:textId="7A060F26" w:rsidR="00097221" w:rsidRDefault="00097221" w:rsidP="00980766">
      <w:pPr>
        <w:rPr>
          <w:rFonts w:eastAsia="Times New Roman"/>
          <w:color w:val="000000"/>
          <w:shd w:val="clear" w:color="auto" w:fill="FFFFFF"/>
        </w:rPr>
      </w:pPr>
      <w:r>
        <w:t>Q7 – Q9 have been answered together to avoid repetition</w:t>
      </w:r>
      <w:r w:rsidRPr="00980766">
        <w:rPr>
          <w:rFonts w:eastAsia="Times New Roman"/>
          <w:color w:val="000000"/>
          <w:shd w:val="clear" w:color="auto" w:fill="FFFFFF"/>
        </w:rPr>
        <w:t xml:space="preserve"> </w:t>
      </w:r>
    </w:p>
    <w:p w14:paraId="2CC24D78" w14:textId="3930045F" w:rsidR="00097221" w:rsidRDefault="00563099" w:rsidP="00980766">
      <w:r w:rsidRPr="00980766">
        <w:rPr>
          <w:rFonts w:eastAsia="Times New Roman"/>
          <w:color w:val="000000"/>
          <w:shd w:val="clear" w:color="auto" w:fill="FFFFFF"/>
        </w:rPr>
        <w:lastRenderedPageBreak/>
        <w:t>Again,</w:t>
      </w:r>
      <w:r w:rsidR="00826C59" w:rsidRPr="00980766">
        <w:rPr>
          <w:rFonts w:eastAsia="Times New Roman"/>
          <w:color w:val="000000"/>
          <w:shd w:val="clear" w:color="auto" w:fill="FFFFFF"/>
        </w:rPr>
        <w:t xml:space="preserve"> I must advise you that</w:t>
      </w:r>
      <w:r w:rsidR="00826C59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="00980766">
        <w:t xml:space="preserve">we are unable to collate statistics relating to the status of individual complaints for any specific date as there is no operational requirement to do so.  </w:t>
      </w:r>
    </w:p>
    <w:p w14:paraId="449D8348" w14:textId="5A02D0F9" w:rsidR="00F73EEA" w:rsidRDefault="00F73EEA" w:rsidP="00F73EEA"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provide an accurate response to your request</w:t>
      </w:r>
      <w:r w:rsidR="005B5796">
        <w:t xml:space="preserve"> based on the explanation already provided</w:t>
      </w:r>
      <w:r>
        <w:t>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0D35470B" w14:textId="1B9D7852" w:rsidR="00097221" w:rsidRPr="00097221" w:rsidRDefault="00097221" w:rsidP="00097221">
      <w:pPr>
        <w:pStyle w:val="ListParagraph"/>
        <w:numPr>
          <w:ilvl w:val="0"/>
          <w:numId w:val="13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r w:rsidR="00DA6B2B">
        <w:rPr>
          <w:rFonts w:eastAsia="Times New Roman"/>
          <w:b/>
          <w:bCs/>
          <w:color w:val="000000"/>
          <w:shd w:val="clear" w:color="auto" w:fill="FFFFFF"/>
        </w:rPr>
        <w:t xml:space="preserve">How many complaints were received in each month in </w:t>
      </w:r>
      <w:r w:rsidR="000573C3">
        <w:rPr>
          <w:rFonts w:eastAsia="Times New Roman"/>
          <w:b/>
          <w:bCs/>
          <w:color w:val="000000"/>
          <w:shd w:val="clear" w:color="auto" w:fill="FFFFFF"/>
        </w:rPr>
        <w:t>2024 (</w:t>
      </w:r>
      <w:r w:rsidR="00DA6B2B">
        <w:rPr>
          <w:rFonts w:eastAsia="Times New Roman"/>
          <w:b/>
          <w:bCs/>
          <w:color w:val="000000"/>
          <w:shd w:val="clear" w:color="auto" w:fill="FFFFFF"/>
        </w:rPr>
        <w:t>Jan – Sept incl.)</w:t>
      </w:r>
    </w:p>
    <w:p w14:paraId="2D38B095" w14:textId="77777777" w:rsidR="00097221" w:rsidRPr="00097221" w:rsidRDefault="00097221" w:rsidP="00097221">
      <w:pPr>
        <w:pStyle w:val="ListParagraph"/>
        <w:spacing w:before="0" w:after="0" w:line="240" w:lineRule="auto"/>
        <w:ind w:left="360"/>
        <w:contextualSpacing w:val="0"/>
        <w:rPr>
          <w:rFonts w:eastAsia="Times New Roman"/>
          <w:b/>
          <w:bCs/>
        </w:rPr>
      </w:pPr>
    </w:p>
    <w:p w14:paraId="584B5A22" w14:textId="23E7C31F" w:rsidR="00097221" w:rsidRDefault="00DA6B2B" w:rsidP="00097221">
      <w:pPr>
        <w:spacing w:before="0"/>
      </w:pPr>
      <w:r>
        <w:t xml:space="preserve">Figures have been provided below which details the number of complaint cases received in the West Command Area between 01/01/2024 – 30/09/2024 inclusive. </w:t>
      </w:r>
    </w:p>
    <w:p w14:paraId="1A623FC0" w14:textId="337FD542" w:rsidR="00097221" w:rsidRDefault="00DA6B2B" w:rsidP="00097221">
      <w:r>
        <w:t xml:space="preserve">This data is based on a snapshot taken from the </w:t>
      </w:r>
      <w:r w:rsidR="00F878AD">
        <w:t>PSD</w:t>
      </w:r>
      <w:r>
        <w:t xml:space="preserve"> database on 24/10/2024. </w:t>
      </w:r>
    </w:p>
    <w:p w14:paraId="154B57A3" w14:textId="4867E072" w:rsidR="00DA6B2B" w:rsidRPr="00097221" w:rsidRDefault="00DA6B2B" w:rsidP="00DA6B2B">
      <w:pPr>
        <w:rPr>
          <w:i/>
          <w:iCs/>
        </w:rPr>
      </w:pPr>
      <w:r w:rsidRPr="00097221">
        <w:rPr>
          <w:i/>
          <w:iCs/>
        </w:rPr>
        <w:t>Table</w:t>
      </w:r>
      <w:r w:rsidR="00097221" w:rsidRPr="00097221">
        <w:rPr>
          <w:i/>
          <w:iCs/>
        </w:rPr>
        <w:t xml:space="preserve"> 1</w:t>
      </w:r>
      <w:r w:rsidRPr="00097221">
        <w:rPr>
          <w:i/>
          <w:iCs/>
        </w:rPr>
        <w:t xml:space="preserve">: Number of complaint cases received in the West Command Area, by month </w:t>
      </w:r>
      <w:r w:rsidRPr="00097221">
        <w:rPr>
          <w:i/>
          <w:iCs/>
          <w:vertAlign w:val="superscript"/>
        </w:rPr>
        <w:t>1</w:t>
      </w:r>
    </w:p>
    <w:tbl>
      <w:tblPr>
        <w:tblW w:w="93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: Number of complaint cases received in the West Command Area, by month 1"/>
        <w:tblDescription w:val="Table 1: Number of complaint cases received in the West Command Area, by month 1"/>
      </w:tblPr>
      <w:tblGrid>
        <w:gridCol w:w="2172"/>
        <w:gridCol w:w="7177"/>
      </w:tblGrid>
      <w:tr w:rsidR="00DA6B2B" w14:paraId="2DF46118" w14:textId="77777777" w:rsidTr="00097221">
        <w:trPr>
          <w:trHeight w:val="328"/>
          <w:tblHeader/>
        </w:trPr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DCF67" w14:textId="77777777" w:rsidR="00DA6B2B" w:rsidRPr="00097221" w:rsidRDefault="00DA6B2B">
            <w:pPr>
              <w:rPr>
                <w:b/>
                <w:bCs/>
                <w:lang w:eastAsia="en-GB"/>
              </w:rPr>
            </w:pPr>
            <w:r w:rsidRPr="00097221">
              <w:rPr>
                <w:b/>
                <w:bCs/>
                <w:lang w:eastAsia="en-GB"/>
              </w:rPr>
              <w:t>Month Received</w:t>
            </w:r>
          </w:p>
        </w:tc>
        <w:tc>
          <w:tcPr>
            <w:tcW w:w="7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A44F6" w14:textId="77777777" w:rsidR="00DA6B2B" w:rsidRPr="00097221" w:rsidRDefault="00DA6B2B">
            <w:pPr>
              <w:jc w:val="center"/>
              <w:rPr>
                <w:b/>
                <w:bCs/>
                <w:lang w:eastAsia="en-GB"/>
              </w:rPr>
            </w:pPr>
            <w:r w:rsidRPr="00097221">
              <w:rPr>
                <w:b/>
                <w:bCs/>
                <w:lang w:eastAsia="en-GB"/>
              </w:rPr>
              <w:t>Number of complaint cases</w:t>
            </w:r>
          </w:p>
        </w:tc>
      </w:tr>
      <w:tr w:rsidR="00DA6B2B" w14:paraId="4B257043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D9363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Jan-24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C0340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265</w:t>
            </w:r>
          </w:p>
        </w:tc>
      </w:tr>
      <w:tr w:rsidR="00DA6B2B" w14:paraId="46643BA5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09526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Feb-24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6D8B4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269</w:t>
            </w:r>
          </w:p>
        </w:tc>
      </w:tr>
      <w:tr w:rsidR="00DA6B2B" w14:paraId="2888A194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10302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Mar-24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D23F0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295</w:t>
            </w:r>
          </w:p>
        </w:tc>
      </w:tr>
      <w:tr w:rsidR="00DA6B2B" w14:paraId="218930E2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B7A1E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Apr-24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89215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305</w:t>
            </w:r>
          </w:p>
        </w:tc>
      </w:tr>
      <w:tr w:rsidR="00DA6B2B" w14:paraId="303B5F7E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50E51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May-24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30674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294</w:t>
            </w:r>
          </w:p>
        </w:tc>
      </w:tr>
      <w:tr w:rsidR="00DA6B2B" w14:paraId="02478932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B25F5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Jun-24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C2941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278</w:t>
            </w:r>
          </w:p>
        </w:tc>
      </w:tr>
      <w:tr w:rsidR="00DA6B2B" w14:paraId="6F16A356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6E9D5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Jul-24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5395E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292</w:t>
            </w:r>
          </w:p>
        </w:tc>
      </w:tr>
      <w:tr w:rsidR="00DA6B2B" w14:paraId="427C3815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5126D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Aug-24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0C6EC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269</w:t>
            </w:r>
          </w:p>
        </w:tc>
      </w:tr>
      <w:tr w:rsidR="00DA6B2B" w14:paraId="2ABF318E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04A22" w14:textId="77777777" w:rsidR="00DA6B2B" w:rsidRPr="00F878AD" w:rsidRDefault="00DA6B2B">
            <w:pPr>
              <w:rPr>
                <w:lang w:eastAsia="en-GB"/>
              </w:rPr>
            </w:pPr>
            <w:r w:rsidRPr="00F878AD">
              <w:rPr>
                <w:lang w:eastAsia="en-GB"/>
              </w:rPr>
              <w:t>Sep-24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8BF48" w14:textId="77777777" w:rsidR="00DA6B2B" w:rsidRPr="00F878AD" w:rsidRDefault="00DA6B2B">
            <w:pPr>
              <w:jc w:val="center"/>
              <w:rPr>
                <w:lang w:eastAsia="en-GB"/>
              </w:rPr>
            </w:pPr>
            <w:r w:rsidRPr="00F878AD">
              <w:rPr>
                <w:lang w:eastAsia="en-GB"/>
              </w:rPr>
              <w:t>198</w:t>
            </w:r>
          </w:p>
        </w:tc>
      </w:tr>
      <w:tr w:rsidR="00DA6B2B" w14:paraId="6124F3A4" w14:textId="77777777" w:rsidTr="00097221">
        <w:trPr>
          <w:trHeight w:val="328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CECEE" w14:textId="77777777" w:rsidR="00DA6B2B" w:rsidRPr="00097221" w:rsidRDefault="00DA6B2B">
            <w:pPr>
              <w:rPr>
                <w:b/>
                <w:bCs/>
                <w:lang w:eastAsia="en-GB"/>
              </w:rPr>
            </w:pPr>
            <w:r w:rsidRPr="00097221">
              <w:rPr>
                <w:b/>
                <w:bCs/>
                <w:lang w:eastAsia="en-GB"/>
              </w:rPr>
              <w:t>Total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A1FDB" w14:textId="77777777" w:rsidR="00DA6B2B" w:rsidRPr="00097221" w:rsidRDefault="00DA6B2B">
            <w:pPr>
              <w:jc w:val="center"/>
              <w:rPr>
                <w:b/>
                <w:bCs/>
                <w:lang w:eastAsia="en-GB"/>
              </w:rPr>
            </w:pPr>
            <w:r w:rsidRPr="00097221">
              <w:rPr>
                <w:b/>
                <w:bCs/>
                <w:lang w:eastAsia="en-GB"/>
              </w:rPr>
              <w:t>2,465</w:t>
            </w:r>
          </w:p>
        </w:tc>
      </w:tr>
    </w:tbl>
    <w:p w14:paraId="632FFD4E" w14:textId="77777777" w:rsidR="00DA6B2B" w:rsidRPr="00F878AD" w:rsidRDefault="00DA6B2B" w:rsidP="00097221">
      <w:pPr>
        <w:rPr>
          <w:i/>
          <w:iCs/>
          <w:sz w:val="20"/>
          <w:szCs w:val="20"/>
        </w:rPr>
      </w:pPr>
      <w:r w:rsidRPr="00F878AD">
        <w:rPr>
          <w:i/>
          <w:iCs/>
          <w:sz w:val="20"/>
          <w:szCs w:val="20"/>
        </w:rPr>
        <w:t xml:space="preserve">1 . Data is based on the case received date. </w:t>
      </w:r>
    </w:p>
    <w:p w14:paraId="664A0C3E" w14:textId="77777777" w:rsidR="00097221" w:rsidRDefault="00097221" w:rsidP="00793DD5">
      <w:pPr>
        <w:rPr>
          <w:rFonts w:ascii="Aptos" w:hAnsi="Aptos"/>
          <w:color w:val="FF0000"/>
        </w:rPr>
      </w:pPr>
    </w:p>
    <w:p w14:paraId="0191E97C" w14:textId="227E673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391F" w14:textId="77777777" w:rsidR="00C80957" w:rsidRDefault="00C80957" w:rsidP="00491644">
      <w:r>
        <w:separator/>
      </w:r>
    </w:p>
  </w:endnote>
  <w:endnote w:type="continuationSeparator" w:id="0">
    <w:p w14:paraId="6673440A" w14:textId="77777777" w:rsidR="00C80957" w:rsidRDefault="00C80957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14C16F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7A3DB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20CFFA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CB12" w14:textId="77777777" w:rsidR="00C80957" w:rsidRDefault="00C80957" w:rsidP="00491644">
      <w:r>
        <w:separator/>
      </w:r>
    </w:p>
  </w:footnote>
  <w:footnote w:type="continuationSeparator" w:id="0">
    <w:p w14:paraId="3A58037F" w14:textId="77777777" w:rsidR="00C80957" w:rsidRDefault="00C80957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73F2A9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62550E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5B5539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6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A3975"/>
    <w:multiLevelType w:val="hybridMultilevel"/>
    <w:tmpl w:val="4F420A92"/>
    <w:lvl w:ilvl="0" w:tplc="F5C634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F1D53"/>
    <w:multiLevelType w:val="hybridMultilevel"/>
    <w:tmpl w:val="5B8E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C5BD1"/>
    <w:multiLevelType w:val="hybridMultilevel"/>
    <w:tmpl w:val="692A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9A1"/>
    <w:multiLevelType w:val="hybridMultilevel"/>
    <w:tmpl w:val="E3B2A5A6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29B6"/>
    <w:multiLevelType w:val="hybridMultilevel"/>
    <w:tmpl w:val="DF16CF34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127C8"/>
    <w:multiLevelType w:val="multilevel"/>
    <w:tmpl w:val="A58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6"/>
  </w:num>
  <w:num w:numId="2" w16cid:durableId="1115833030">
    <w:abstractNumId w:val="6"/>
  </w:num>
  <w:num w:numId="3" w16cid:durableId="1175532872">
    <w:abstractNumId w:val="0"/>
  </w:num>
  <w:num w:numId="4" w16cid:durableId="286279427">
    <w:abstractNumId w:val="7"/>
  </w:num>
  <w:num w:numId="5" w16cid:durableId="1878201142">
    <w:abstractNumId w:val="2"/>
  </w:num>
  <w:num w:numId="6" w16cid:durableId="431320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13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5"/>
  </w:num>
  <w:num w:numId="12" w16cid:durableId="1900633814">
    <w:abstractNumId w:val="12"/>
  </w:num>
  <w:num w:numId="13" w16cid:durableId="1294680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408047">
    <w:abstractNumId w:val="11"/>
  </w:num>
  <w:num w:numId="15" w16cid:durableId="1258559007">
    <w:abstractNumId w:val="10"/>
  </w:num>
  <w:num w:numId="16" w16cid:durableId="1914656507">
    <w:abstractNumId w:val="5"/>
  </w:num>
  <w:num w:numId="17" w16cid:durableId="1082949167">
    <w:abstractNumId w:val="14"/>
  </w:num>
  <w:num w:numId="18" w16cid:durableId="67655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3C3"/>
    <w:rsid w:val="000632A2"/>
    <w:rsid w:val="00090F3B"/>
    <w:rsid w:val="00097221"/>
    <w:rsid w:val="000A552B"/>
    <w:rsid w:val="000D6F0D"/>
    <w:rsid w:val="000E6526"/>
    <w:rsid w:val="0011137F"/>
    <w:rsid w:val="00141533"/>
    <w:rsid w:val="00167528"/>
    <w:rsid w:val="00184E84"/>
    <w:rsid w:val="00195CC4"/>
    <w:rsid w:val="001D21BC"/>
    <w:rsid w:val="00201EA3"/>
    <w:rsid w:val="00253DF6"/>
    <w:rsid w:val="00255F1E"/>
    <w:rsid w:val="00285081"/>
    <w:rsid w:val="002C1F1E"/>
    <w:rsid w:val="002D05D0"/>
    <w:rsid w:val="00354652"/>
    <w:rsid w:val="0036503B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863AE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63099"/>
    <w:rsid w:val="005816D1"/>
    <w:rsid w:val="005B5796"/>
    <w:rsid w:val="005C0D87"/>
    <w:rsid w:val="005C5366"/>
    <w:rsid w:val="005E6A4B"/>
    <w:rsid w:val="005F765F"/>
    <w:rsid w:val="00663826"/>
    <w:rsid w:val="006B7DCB"/>
    <w:rsid w:val="00705EB9"/>
    <w:rsid w:val="00706E8D"/>
    <w:rsid w:val="00720E45"/>
    <w:rsid w:val="0073447A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26C59"/>
    <w:rsid w:val="00844890"/>
    <w:rsid w:val="0086779C"/>
    <w:rsid w:val="00874BFD"/>
    <w:rsid w:val="008964EF"/>
    <w:rsid w:val="009363C7"/>
    <w:rsid w:val="0096318D"/>
    <w:rsid w:val="009631A4"/>
    <w:rsid w:val="00977296"/>
    <w:rsid w:val="00980766"/>
    <w:rsid w:val="009B18EB"/>
    <w:rsid w:val="009E6E62"/>
    <w:rsid w:val="00A2471D"/>
    <w:rsid w:val="00A25E93"/>
    <w:rsid w:val="00A320FF"/>
    <w:rsid w:val="00A648A5"/>
    <w:rsid w:val="00A67541"/>
    <w:rsid w:val="00A70AC0"/>
    <w:rsid w:val="00AC443C"/>
    <w:rsid w:val="00AD75EC"/>
    <w:rsid w:val="00AE15AC"/>
    <w:rsid w:val="00AF21AA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0957"/>
    <w:rsid w:val="00C84948"/>
    <w:rsid w:val="00CA6AB8"/>
    <w:rsid w:val="00CD3742"/>
    <w:rsid w:val="00CF1111"/>
    <w:rsid w:val="00D05706"/>
    <w:rsid w:val="00D15491"/>
    <w:rsid w:val="00D2226F"/>
    <w:rsid w:val="00D27DC5"/>
    <w:rsid w:val="00D47E36"/>
    <w:rsid w:val="00D6014C"/>
    <w:rsid w:val="00DA0067"/>
    <w:rsid w:val="00DA19D7"/>
    <w:rsid w:val="00DA6B2B"/>
    <w:rsid w:val="00E448C2"/>
    <w:rsid w:val="00E53654"/>
    <w:rsid w:val="00E55D79"/>
    <w:rsid w:val="00EE24C4"/>
    <w:rsid w:val="00EF4761"/>
    <w:rsid w:val="00F0103E"/>
    <w:rsid w:val="00F36768"/>
    <w:rsid w:val="00F671F3"/>
    <w:rsid w:val="00F73EEA"/>
    <w:rsid w:val="00F80701"/>
    <w:rsid w:val="00F878AD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A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4781</Characters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2024-11-14T14:46:00Z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